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pPr>
      <w:r>
        <w:rPr>
          <w:b/>
          <w:color w:val="17675F"/>
          <w:sz w:val="20"/>
        </w:rPr>
        <w:t>Purposeful Security</w:t>
      </w:r>
    </w:p>
    <w:p>
      <w:pPr>
        <w:pStyle w:val="Title"/>
      </w:pPr>
      <w:r>
        <w:t>Awareness and Training Session</w:t>
      </w:r>
    </w:p>
    <w:p>
      <w:r>
        <w:t>Facilitate a local discussion and practical understanding checks for requirements 3.2.1, 3.2.2 and 3.2.3. Use the three fictional exercises with your approved procedures. Record what participants understood, which duties they demonstrated and any follow-up needed.</w:t>
      </w:r>
    </w:p>
    <w:p>
      <w:pPr>
        <w:spacing w:after="140"/>
      </w:pPr>
      <w:r>
        <w:rPr>
          <w:b/>
        </w:rPr>
        <w:t>Editable template | Replace every [REPLACE ...] field before approval and use.</w:t>
      </w:r>
    </w:p>
    <w:p>
      <w:pPr>
        <w:spacing w:after="140"/>
      </w:pPr>
      <w:r>
        <w:rPr>
          <w:b w:val="0"/>
          <w:sz w:val="18"/>
        </w:rPr>
        <w:t>Source review date 2026-10-23 | CMMC Level 2 Awareness and Training 3.2</w:t>
      </w:r>
    </w:p>
    <w:p>
      <w:pPr>
        <w:pStyle w:val="Heading1"/>
      </w:pPr>
      <w:r>
        <w:t>Prepare the session</w:t>
      </w:r>
    </w:p>
    <w:p>
      <w:pPr>
        <w:spacing w:after="140"/>
      </w:pPr>
      <w:r>
        <w:rPr>
          <w:b w:val="0"/>
        </w:rPr>
        <w:t>The session owner must tailor and approve this outline before use. All exercise names, organizations, accounts, logs and records are made up. Use no real CUI, passwords, live phishing, attack payloads or production access changes.</w:t>
      </w:r>
    </w:p>
    <w:p>
      <w:pPr>
        <w:spacing w:after="180"/>
      </w:pPr>
      <w:r>
        <w:rPr>
          <w:b/>
        </w:rPr>
        <w:t xml:space="preserve">Organization and session owner  </w:t>
      </w:r>
      <w:r>
        <w:t>[REPLACE organization and responsible person]</w:t>
      </w:r>
    </w:p>
    <w:p>
      <w:pPr>
        <w:spacing w:after="180"/>
      </w:pPr>
      <w:r>
        <w:rPr>
          <w:b/>
        </w:rPr>
        <w:t xml:space="preserve">Session date facilitator and audience  </w:t>
      </w:r>
      <w:r>
        <w:t>[REPLACE date facilitator and roles attending]</w:t>
      </w:r>
    </w:p>
    <w:p>
      <w:pPr>
        <w:spacing w:after="180"/>
      </w:pPr>
      <w:r>
        <w:rPr>
          <w:b/>
        </w:rPr>
        <w:t xml:space="preserve">Approved local procedures  </w:t>
      </w:r>
      <w:r>
        <w:t>[REPLACE titles versions and internal locations]</w:t>
      </w:r>
    </w:p>
    <w:p>
      <w:pPr>
        <w:spacing w:after="180"/>
      </w:pPr>
      <w:r>
        <w:rPr>
          <w:b/>
        </w:rPr>
        <w:t xml:space="preserve">Security contact HR contact and urgent fallback  </w:t>
      </w:r>
      <w:r>
        <w:t>[REPLACE approved names roles and safe contact routes]</w:t>
      </w:r>
    </w:p>
    <w:p>
      <w:pPr>
        <w:spacing w:after="180"/>
      </w:pPr>
      <w:r>
        <w:rPr>
          <w:b w:val="0"/>
        </w:rPr>
        <w:t>________________________________________________________________________</w:t>
      </w:r>
    </w:p>
    <w:p>
      <w:pPr>
        <w:pStyle w:val="Heading2"/>
      </w:pPr>
      <w:r>
        <w:t>Suggested session sequence</w:t>
      </w:r>
    </w:p>
    <w:p>
      <w:pPr>
        <w:pStyle w:val="ListNumber"/>
        <w:numPr>
          <w:ilvl w:val="0"/>
          <w:numId w:val="10"/>
        </w:numPr>
      </w:pPr>
      <w:r>
        <w:t>Introduce the actual work involving CUI and the local risks and procedures. Ask each role how its activities affect security.</w:t>
      </w:r>
    </w:p>
    <w:p>
      <w:pPr>
        <w:pStyle w:val="ListNumber"/>
        <w:numPr>
          <w:ilvl w:val="0"/>
          <w:numId w:val="10"/>
        </w:numPr>
      </w:pPr>
      <w:r>
        <w:t>Discuss each fictional exercise. Ask participants to find the relevant local procedure and explain their actions before showing the expected actions.</w:t>
      </w:r>
    </w:p>
    <w:p>
      <w:pPr>
        <w:pStyle w:val="ListNumber"/>
        <w:numPr>
          <w:ilvl w:val="0"/>
          <w:numId w:val="10"/>
        </w:numPr>
      </w:pPr>
      <w:r>
        <w:t>For assigned security duties, ask the designated person to demonstrate the procedure using approved CUI-free practice material.</w:t>
      </w:r>
    </w:p>
    <w:p>
      <w:pPr>
        <w:pStyle w:val="ListNumber"/>
        <w:numPr>
          <w:ilvl w:val="0"/>
          <w:numId w:val="10"/>
        </w:numPr>
      </w:pPr>
      <w:r>
        <w:t>Record attendance, understanding, gaps and follow-up. Repeat an explanation or demonstration when a gap remains.</w:t>
      </w:r>
    </w:p>
    <w:p>
      <w:pPr>
        <w:spacing w:after="140"/>
      </w:pPr>
      <w:r>
        <w:rPr>
          <w:b w:val="0"/>
        </w:rPr>
        <w:t>Choose timing to suit the audience and risks. This outline does not set a required training interval. Stop an exercise if real sensitive information or an actual incident enters the discussion; use the approved organizational reporting route.</w:t>
      </w:r>
    </w:p>
    <w:p>
      <w:r>
        <w:br w:type="page"/>
      </w:r>
    </w:p>
    <w:p>
      <w:pPr>
        <w:pStyle w:val="Heading1"/>
      </w:pPr>
      <w:r>
        <w:t>Exercise 1 Choose an approved sharing route</w:t>
      </w:r>
    </w:p>
    <w:p>
      <w:pPr>
        <w:spacing w:after="140"/>
      </w:pPr>
      <w:r>
        <w:rPr>
          <w:b/>
        </w:rPr>
        <w:t>Fictional exercise | Requirements 3.2.1</w:t>
      </w:r>
    </w:p>
    <w:p>
      <w:pPr>
        <w:pStyle w:val="Heading2"/>
      </w:pPr>
      <w:r>
        <w:t>Read the scenario</w:t>
      </w:r>
    </w:p>
    <w:p>
      <w:pPr>
        <w:spacing w:after="140"/>
      </w:pPr>
      <w:r>
        <w:rPr>
          <w:b w:val="0"/>
        </w:rPr>
        <w:t>Fictional practice only. Harbor Point Fabrication is a made-up contractor. A project coordinator needs to share the made-up record PRACTICE-204 with a partner. The exercise record contains no CUI. In the story, the real work would involve CUI, and a colleague suggests using a personal email account because the approved project workspace is slow. The coordinator has not confirmed the recipient's authorization or the current sharing procedure.</w:t>
      </w:r>
    </w:p>
    <w:p>
      <w:pPr>
        <w:pStyle w:val="Heading2"/>
      </w:pPr>
      <w:r>
        <w:t>Ask participants</w:t>
      </w:r>
    </w:p>
    <w:p>
      <w:pPr>
        <w:pStyle w:val="ListNumber"/>
        <w:numPr>
          <w:ilvl w:val="0"/>
          <w:numId w:val="11"/>
        </w:numPr>
      </w:pPr>
      <w:r>
        <w:t>What risks would using personal email or an unapproved workspace introduce?</w:t>
      </w:r>
    </w:p>
    <w:p>
      <w:pPr>
        <w:pStyle w:val="ListNumber"/>
        <w:numPr>
          <w:ilvl w:val="0"/>
          <w:numId w:val="11"/>
        </w:numPr>
      </w:pPr>
      <w:r>
        <w:t>Which current local policy, sharing procedure and recipient authorization checks apply?</w:t>
      </w:r>
    </w:p>
    <w:p>
      <w:pPr>
        <w:pStyle w:val="ListNumber"/>
        <w:numPr>
          <w:ilvl w:val="0"/>
          <w:numId w:val="11"/>
        </w:numPr>
      </w:pPr>
      <w:r>
        <w:t>What should the coordinator do before sharing, and who can approve a different route?</w:t>
      </w:r>
    </w:p>
    <w:p>
      <w:pPr>
        <w:pStyle w:val="ListNumber"/>
        <w:numPr>
          <w:ilvl w:val="0"/>
          <w:numId w:val="11"/>
        </w:numPr>
      </w:pPr>
      <w:r>
        <w:t>How would a manager, administrator and ordinary user each help prevent this mistake?</w:t>
      </w:r>
    </w:p>
    <w:p>
      <w:pPr>
        <w:pStyle w:val="Heading2"/>
      </w:pPr>
      <w:r>
        <w:t>Facilitator prompts</w:t>
      </w:r>
    </w:p>
    <w:p>
      <w:pPr>
        <w:pStyle w:val="ListBullet"/>
      </w:pPr>
      <w:r>
        <w:t>Ask participants to identify the applicable local procedure and its current version.</w:t>
      </w:r>
    </w:p>
    <w:p>
      <w:pPr>
        <w:pStyle w:val="ListBullet"/>
      </w:pPr>
      <w:r>
        <w:t>Ask who has authority to act and who should receive an escalation.</w:t>
      </w:r>
    </w:p>
    <w:p>
      <w:pPr>
        <w:pStyle w:val="ListBullet"/>
      </w:pPr>
      <w:r>
        <w:t>Ask participants to explain their decision in their own words. Record uncertainty and teach the missing step.</w:t>
      </w:r>
    </w:p>
    <w:p>
      <w:pPr>
        <w:spacing w:after="180"/>
      </w:pPr>
      <w:r>
        <w:rPr>
          <w:b/>
        </w:rPr>
        <w:t xml:space="preserve">Participant explanation or demonstration  </w:t>
      </w:r>
      <w:r>
        <w:t>[REPLACE observed response without CUI or real personnel details]</w:t>
      </w:r>
    </w:p>
    <w:p>
      <w:pPr>
        <w:spacing w:after="180"/>
      </w:pPr>
      <w:r>
        <w:rPr>
          <w:b w:val="0"/>
        </w:rPr>
        <w:t>________________________________________________________________________</w:t>
      </w:r>
    </w:p>
    <w:p>
      <w:r>
        <w:br w:type="page"/>
      </w:r>
    </w:p>
    <w:p>
      <w:pPr>
        <w:pStyle w:val="Heading1"/>
      </w:pPr>
      <w:r>
        <w:t>Exercise 1 facilitator review</w:t>
      </w:r>
    </w:p>
    <w:p>
      <w:pPr>
        <w:spacing w:after="140"/>
      </w:pPr>
      <w:r>
        <w:rPr>
          <w:b/>
        </w:rPr>
        <w:t>Choose an approved sharing route | Fictional exercise</w:t>
      </w:r>
    </w:p>
    <w:p>
      <w:pPr>
        <w:pStyle w:val="Heading2"/>
      </w:pPr>
      <w:r>
        <w:t>Expected actions</w:t>
      </w:r>
    </w:p>
    <w:p>
      <w:pPr>
        <w:pStyle w:val="ListNumber"/>
        <w:numPr>
          <w:ilvl w:val="0"/>
          <w:numId w:val="12"/>
        </w:numPr>
      </w:pPr>
      <w:r>
        <w:t>Pause the transfer and keep the practice record in the approved exercise location.</w:t>
      </w:r>
    </w:p>
    <w:p>
      <w:pPr>
        <w:pStyle w:val="ListNumber"/>
        <w:numPr>
          <w:ilvl w:val="0"/>
          <w:numId w:val="12"/>
        </w:numPr>
      </w:pPr>
      <w:r>
        <w:t>For real work, verify the recipient's authorization, the approved service and the applicable local handling and sharing procedure before releasing CUI.</w:t>
      </w:r>
    </w:p>
    <w:p>
      <w:pPr>
        <w:pStyle w:val="ListNumber"/>
        <w:numPr>
          <w:ilvl w:val="0"/>
          <w:numId w:val="12"/>
        </w:numPr>
      </w:pPr>
      <w:r>
        <w:t>Use the organization's approved support or Security Lead route to resolve the delay. Obtain any required authorization before changing the sharing method.</w:t>
      </w:r>
    </w:p>
    <w:p>
      <w:pPr>
        <w:pStyle w:val="ListNumber"/>
        <w:numPr>
          <w:ilvl w:val="0"/>
          <w:numId w:val="12"/>
        </w:numPr>
      </w:pPr>
      <w:r>
        <w:t>Explain the relevant risk and procedure in the participant's own words, then record any unclear instruction for the training owner to correct.</w:t>
      </w:r>
    </w:p>
    <w:p>
      <w:pPr>
        <w:pStyle w:val="Heading2"/>
      </w:pPr>
      <w:r>
        <w:t>Debrief</w:t>
      </w:r>
    </w:p>
    <w:p>
      <w:pPr>
        <w:spacing w:after="140"/>
      </w:pPr>
      <w:r>
        <w:rPr>
          <w:b w:val="0"/>
        </w:rPr>
        <w:t>A familiar tool or a completed course does not establish that a sharing route is approved for CUI. Connect the risk to the organization's actual work, current procedure version and each participant's responsibilities. Use only made-up records during practice.</w:t>
      </w:r>
    </w:p>
    <w:p>
      <w:pPr>
        <w:pStyle w:val="Heading2"/>
      </w:pPr>
      <w:r>
        <w:t>Record the outcome</w:t>
      </w:r>
    </w:p>
    <w:p>
      <w:pPr>
        <w:spacing w:after="140"/>
      </w:pPr>
      <w:r>
        <w:rPr>
          <w:b w:val="0"/>
        </w:rPr>
        <w:t>Record the date, facilitator, participant role, local procedure title and version, the participant's explanation, any gap, follow-up owner and due date, and the approved internal evidence reference. Do not record CUI in the exercise notes.</w:t>
      </w:r>
    </w:p>
    <w:p>
      <w:pPr>
        <w:spacing w:after="180"/>
      </w:pPr>
      <w:r>
        <w:rPr>
          <w:b/>
        </w:rPr>
        <w:t xml:space="preserve">Understanding outcome  </w:t>
      </w:r>
      <w:r>
        <w:t>[REPLACE what the participant explained or demonstrated and what remains unclear]</w:t>
      </w:r>
    </w:p>
    <w:p>
      <w:pPr>
        <w:spacing w:after="180"/>
      </w:pPr>
      <w:r>
        <w:rPr>
          <w:b/>
        </w:rPr>
        <w:t xml:space="preserve">Follow up owner and due date  </w:t>
      </w:r>
      <w:r>
        <w:t>[REPLACE action owner and date or no action needed with reason]</w:t>
      </w:r>
    </w:p>
    <w:p>
      <w:pPr>
        <w:spacing w:after="180"/>
      </w:pPr>
      <w:r>
        <w:rPr>
          <w:b/>
        </w:rPr>
        <w:t xml:space="preserve">Internal evidence reference  </w:t>
      </w:r>
      <w:r>
        <w:t>[REPLACE approved record reference only]</w:t>
      </w:r>
    </w:p>
    <w:p>
      <w:r>
        <w:br w:type="page"/>
      </w:r>
    </w:p>
    <w:p>
      <w:pPr>
        <w:pStyle w:val="Heading1"/>
      </w:pPr>
      <w:r>
        <w:t>Exercise 2 Verify unexpected support work</w:t>
      </w:r>
    </w:p>
    <w:p>
      <w:pPr>
        <w:spacing w:after="140"/>
      </w:pPr>
      <w:r>
        <w:rPr>
          <w:b/>
        </w:rPr>
        <w:t>Fictional exercise | Requirements 3.2.1, 3.2.2</w:t>
      </w:r>
    </w:p>
    <w:p>
      <w:pPr>
        <w:pStyle w:val="Heading2"/>
      </w:pPr>
      <w:r>
        <w:t>Read the scenario</w:t>
      </w:r>
    </w:p>
    <w:p>
      <w:pPr>
        <w:spacing w:after="140"/>
      </w:pPr>
      <w:r>
        <w:rPr>
          <w:b w:val="0"/>
        </w:rPr>
        <w:t>Fictional practice only. At the made-up contractor Harbor Point Fabrication, an unexpected caller claims to be a support technician and asks an administrator to grant temporary elevated access to a project system. The caller says a manager already approved it, but the administrator cannot find the made-up work record PRACTICE-305 or a scheduled change. No live call, account, password, link or system change is part of this exercise.</w:t>
      </w:r>
    </w:p>
    <w:p>
      <w:pPr>
        <w:pStyle w:val="Heading2"/>
      </w:pPr>
      <w:r>
        <w:t>Ask participants</w:t>
      </w:r>
    </w:p>
    <w:p>
      <w:pPr>
        <w:pStyle w:val="ListNumber"/>
        <w:numPr>
          <w:ilvl w:val="0"/>
          <w:numId w:val="13"/>
        </w:numPr>
      </w:pPr>
      <w:r>
        <w:t>How should the administrator verify the request through a known organizational channel?</w:t>
      </w:r>
    </w:p>
    <w:p>
      <w:pPr>
        <w:pStyle w:val="ListNumber"/>
        <w:numPr>
          <w:ilvl w:val="0"/>
          <w:numId w:val="13"/>
        </w:numPr>
      </w:pPr>
      <w:r>
        <w:t>Which assigned person may approve the work, grant access and review the activity?</w:t>
      </w:r>
    </w:p>
    <w:p>
      <w:pPr>
        <w:pStyle w:val="ListNumber"/>
        <w:numPr>
          <w:ilvl w:val="0"/>
          <w:numId w:val="13"/>
        </w:numPr>
      </w:pPr>
      <w:r>
        <w:t>What role-specific knowledge and practical demonstration does the administrator need before doing this duty?</w:t>
      </w:r>
    </w:p>
    <w:p>
      <w:pPr>
        <w:pStyle w:val="ListNumber"/>
        <w:numPr>
          <w:ilvl w:val="0"/>
          <w:numId w:val="13"/>
        </w:numPr>
      </w:pPr>
      <w:r>
        <w:t>What should the manager and user do if the request cannot be verified?</w:t>
      </w:r>
    </w:p>
    <w:p>
      <w:pPr>
        <w:pStyle w:val="Heading2"/>
      </w:pPr>
      <w:r>
        <w:t>Facilitator prompts</w:t>
      </w:r>
    </w:p>
    <w:p>
      <w:pPr>
        <w:pStyle w:val="ListBullet"/>
      </w:pPr>
      <w:r>
        <w:t>Ask participants to identify the applicable local procedure and its current version.</w:t>
      </w:r>
    </w:p>
    <w:p>
      <w:pPr>
        <w:pStyle w:val="ListBullet"/>
      </w:pPr>
      <w:r>
        <w:t>Ask who has authority to act and who should receive an escalation.</w:t>
      </w:r>
    </w:p>
    <w:p>
      <w:pPr>
        <w:pStyle w:val="ListBullet"/>
      </w:pPr>
      <w:r>
        <w:t>Ask participants to explain their decision in their own words. Record uncertainty and teach the missing step.</w:t>
      </w:r>
    </w:p>
    <w:p>
      <w:pPr>
        <w:spacing w:after="180"/>
      </w:pPr>
      <w:r>
        <w:rPr>
          <w:b/>
        </w:rPr>
        <w:t xml:space="preserve">Participant explanation or demonstration  </w:t>
      </w:r>
      <w:r>
        <w:t>[REPLACE observed response without CUI or real personnel details]</w:t>
      </w:r>
    </w:p>
    <w:p>
      <w:pPr>
        <w:spacing w:after="180"/>
      </w:pPr>
      <w:r>
        <w:rPr>
          <w:b w:val="0"/>
        </w:rPr>
        <w:t>________________________________________________________________________</w:t>
      </w:r>
    </w:p>
    <w:p>
      <w:r>
        <w:br w:type="page"/>
      </w:r>
    </w:p>
    <w:p>
      <w:pPr>
        <w:pStyle w:val="Heading1"/>
      </w:pPr>
      <w:r>
        <w:t>Exercise 2 facilitator review</w:t>
      </w:r>
    </w:p>
    <w:p>
      <w:pPr>
        <w:spacing w:after="140"/>
      </w:pPr>
      <w:r>
        <w:rPr>
          <w:b/>
        </w:rPr>
        <w:t>Verify unexpected support work | Fictional exercise</w:t>
      </w:r>
    </w:p>
    <w:p>
      <w:pPr>
        <w:pStyle w:val="Heading2"/>
      </w:pPr>
      <w:r>
        <w:t>Expected actions</w:t>
      </w:r>
    </w:p>
    <w:p>
      <w:pPr>
        <w:pStyle w:val="ListNumber"/>
        <w:numPr>
          <w:ilvl w:val="0"/>
          <w:numId w:val="14"/>
        </w:numPr>
      </w:pPr>
      <w:r>
        <w:t>Pause the requested access change and verify the request through the approved help desk or change process using a known contact route, not contact details supplied by the caller.</w:t>
      </w:r>
    </w:p>
    <w:p>
      <w:pPr>
        <w:pStyle w:val="ListNumber"/>
        <w:numPr>
          <w:ilvl w:val="0"/>
          <w:numId w:val="14"/>
        </w:numPr>
      </w:pPr>
      <w:r>
        <w:t>Have the designated manager or system owner confirm the business need and required approval. An administrator uses only the access and procedure authorized for the assigned duty.</w:t>
      </w:r>
    </w:p>
    <w:p>
      <w:pPr>
        <w:pStyle w:val="ListNumber"/>
        <w:numPr>
          <w:ilvl w:val="0"/>
          <w:numId w:val="14"/>
        </w:numPr>
      </w:pPr>
      <w:r>
        <w:t>Use a CUI-free demonstration or walk-through to check the administrator's ability to validate approval, limit access, record the action and escalate a problem under the current local procedure.</w:t>
      </w:r>
    </w:p>
    <w:p>
      <w:pPr>
        <w:pStyle w:val="ListNumber"/>
        <w:numPr>
          <w:ilvl w:val="0"/>
          <w:numId w:val="14"/>
        </w:numPr>
      </w:pPr>
      <w:r>
        <w:t>Report an unverified or suspicious request through the Security Lead or incident route and retain the approved internal reference. Record any training gap and assign follow-up before independent performance of the duty.</w:t>
      </w:r>
    </w:p>
    <w:p>
      <w:pPr>
        <w:pStyle w:val="Heading2"/>
      </w:pPr>
      <w:r>
        <w:t>Debrief</w:t>
      </w:r>
    </w:p>
    <w:p>
      <w:pPr>
        <w:spacing w:after="140"/>
      </w:pPr>
      <w:r>
        <w:rPr>
          <w:b w:val="0"/>
        </w:rPr>
        <w:t>Requirement 3.2.2 concerns competence for assigned security duties. General awareness training can support this work, but it does not replace a defined role, a named assignee and training that checks the person's ability to perform the duty. A manager's approval and an administrator's execution may be separate responsibilities.</w:t>
      </w:r>
    </w:p>
    <w:p>
      <w:pPr>
        <w:pStyle w:val="Heading2"/>
      </w:pPr>
      <w:r>
        <w:t>Record the outcome</w:t>
      </w:r>
    </w:p>
    <w:p>
      <w:pPr>
        <w:spacing w:after="140"/>
      </w:pPr>
      <w:r>
        <w:rPr>
          <w:b w:val="0"/>
        </w:rPr>
        <w:t>Record the assigned duty, designated person or role, relevant procedure version, verification steps demonstrated, result in plain words, support needed, follow-up owner and due date, and the approved internal evidence reference. Leave real credentials and CUI out of the record.</w:t>
      </w:r>
    </w:p>
    <w:p>
      <w:pPr>
        <w:spacing w:after="180"/>
      </w:pPr>
      <w:r>
        <w:rPr>
          <w:b/>
        </w:rPr>
        <w:t xml:space="preserve">Understanding outcome  </w:t>
      </w:r>
      <w:r>
        <w:t>[REPLACE what the participant explained or demonstrated and what remains unclear]</w:t>
      </w:r>
    </w:p>
    <w:p>
      <w:pPr>
        <w:spacing w:after="180"/>
      </w:pPr>
      <w:r>
        <w:rPr>
          <w:b/>
        </w:rPr>
        <w:t xml:space="preserve">Follow up owner and due date  </w:t>
      </w:r>
      <w:r>
        <w:t>[REPLACE action owner and date or no action needed with reason]</w:t>
      </w:r>
    </w:p>
    <w:p>
      <w:pPr>
        <w:spacing w:after="180"/>
      </w:pPr>
      <w:r>
        <w:rPr>
          <w:b/>
        </w:rPr>
        <w:t xml:space="preserve">Internal evidence reference  </w:t>
      </w:r>
      <w:r>
        <w:t>[REPLACE approved record reference only]</w:t>
      </w:r>
    </w:p>
    <w:p>
      <w:r>
        <w:br w:type="page"/>
      </w:r>
    </w:p>
    <w:p>
      <w:pPr>
        <w:pStyle w:val="Heading1"/>
      </w:pPr>
      <w:r>
        <w:t>Exercise 3 Report a factual security concern</w:t>
      </w:r>
    </w:p>
    <w:p>
      <w:pPr>
        <w:spacing w:after="140"/>
      </w:pPr>
      <w:r>
        <w:rPr>
          <w:b/>
        </w:rPr>
        <w:t>Fictional exercise | Requirements 3.2.3</w:t>
      </w:r>
    </w:p>
    <w:p>
      <w:pPr>
        <w:pStyle w:val="Heading2"/>
      </w:pPr>
      <w:r>
        <w:t>Read the scenario</w:t>
      </w:r>
    </w:p>
    <w:p>
      <w:pPr>
        <w:spacing w:after="140"/>
      </w:pPr>
      <w:r>
        <w:rPr>
          <w:b w:val="0"/>
        </w:rPr>
        <w:t>Fictional practice only. At the made-up contractor Harbor Point Fabrication, a manager reviewing an approved practice log sees a made-up account open a project folder outside its documented authorization and attempt a transfer to an unapproved destination. The log entries are made up and contain no CUI. The manager does not know whether this is a mistake, a compromised account or deliberate misuse. No employee's background, personality or protected characteristics are relevant to the exercise.</w:t>
      </w:r>
    </w:p>
    <w:p>
      <w:pPr>
        <w:pStyle w:val="Heading2"/>
      </w:pPr>
      <w:r>
        <w:t>Ask participants</w:t>
      </w:r>
    </w:p>
    <w:p>
      <w:pPr>
        <w:pStyle w:val="ListNumber"/>
        <w:numPr>
          <w:ilvl w:val="0"/>
          <w:numId w:val="15"/>
        </w:numPr>
      </w:pPr>
      <w:r>
        <w:t>Which observable facts should be reported, and what remains unknown?</w:t>
      </w:r>
    </w:p>
    <w:p>
      <w:pPr>
        <w:pStyle w:val="ListNumber"/>
        <w:numPr>
          <w:ilvl w:val="0"/>
          <w:numId w:val="15"/>
        </w:numPr>
      </w:pPr>
      <w:r>
        <w:t>What approved Security Lead or incident route applies, and when should the designated HR representative also be involved?</w:t>
      </w:r>
    </w:p>
    <w:p>
      <w:pPr>
        <w:pStyle w:val="ListNumber"/>
        <w:numPr>
          <w:ilvl w:val="0"/>
          <w:numId w:val="15"/>
        </w:numPr>
      </w:pPr>
      <w:r>
        <w:t>What should a participant do if the usual reporting email is unavailable or the concern is urgent?</w:t>
      </w:r>
    </w:p>
    <w:p>
      <w:pPr>
        <w:pStyle w:val="ListNumber"/>
        <w:numPr>
          <w:ilvl w:val="0"/>
          <w:numId w:val="15"/>
        </w:numPr>
      </w:pPr>
      <w:r>
        <w:t>Which actions would cross the participant's authority or create a risk of retaliation?</w:t>
      </w:r>
    </w:p>
    <w:p>
      <w:pPr>
        <w:pStyle w:val="Heading2"/>
      </w:pPr>
      <w:r>
        <w:t>Facilitator prompts</w:t>
      </w:r>
    </w:p>
    <w:p>
      <w:pPr>
        <w:pStyle w:val="ListBullet"/>
      </w:pPr>
      <w:r>
        <w:t>Ask participants to identify the applicable local procedure and its current version.</w:t>
      </w:r>
    </w:p>
    <w:p>
      <w:pPr>
        <w:pStyle w:val="ListBullet"/>
      </w:pPr>
      <w:r>
        <w:t>Ask who has authority to act and who should receive an escalation.</w:t>
      </w:r>
    </w:p>
    <w:p>
      <w:pPr>
        <w:pStyle w:val="ListBullet"/>
      </w:pPr>
      <w:r>
        <w:t>Ask participants to explain their decision in their own words. Record uncertainty and teach the missing step.</w:t>
      </w:r>
    </w:p>
    <w:p>
      <w:pPr>
        <w:spacing w:after="180"/>
      </w:pPr>
      <w:r>
        <w:rPr>
          <w:b/>
        </w:rPr>
        <w:t xml:space="preserve">Participant explanation or demonstration  </w:t>
      </w:r>
      <w:r>
        <w:t>[REPLACE observed response without CUI or real personnel details]</w:t>
      </w:r>
    </w:p>
    <w:p>
      <w:pPr>
        <w:spacing w:after="180"/>
      </w:pPr>
      <w:r>
        <w:rPr>
          <w:b w:val="0"/>
        </w:rPr>
        <w:t>________________________________________________________________________</w:t>
      </w:r>
    </w:p>
    <w:p>
      <w:r>
        <w:br w:type="page"/>
      </w:r>
    </w:p>
    <w:p>
      <w:pPr>
        <w:pStyle w:val="Heading1"/>
      </w:pPr>
      <w:r>
        <w:t>Exercise 3 facilitator review</w:t>
      </w:r>
    </w:p>
    <w:p>
      <w:pPr>
        <w:spacing w:after="140"/>
      </w:pPr>
      <w:r>
        <w:rPr>
          <w:b/>
        </w:rPr>
        <w:t>Report a factual security concern | Fictional exercise</w:t>
      </w:r>
    </w:p>
    <w:p>
      <w:pPr>
        <w:pStyle w:val="Heading2"/>
      </w:pPr>
      <w:r>
        <w:t>Expected actions</w:t>
      </w:r>
    </w:p>
    <w:p>
      <w:pPr>
        <w:pStyle w:val="ListNumber"/>
        <w:numPr>
          <w:ilvl w:val="0"/>
          <w:numId w:val="16"/>
        </w:numPr>
      </w:pPr>
      <w:r>
        <w:t>Report the observable access and transfer events promptly through the organization's named Security Lead or incident route. Use the designated HR representative for personnel concerns under the approved procedure, involving both channels when appropriate.</w:t>
      </w:r>
    </w:p>
    <w:p>
      <w:pPr>
        <w:pStyle w:val="ListNumber"/>
        <w:numPr>
          <w:ilvl w:val="0"/>
          <w:numId w:val="16"/>
        </w:numPr>
      </w:pPr>
      <w:r>
        <w:t>Describe the date and time, system, observed action, known authorization issue and approved log reference. Distinguish facts from assumptions and share information only with authorized recipients.</w:t>
      </w:r>
    </w:p>
    <w:p>
      <w:pPr>
        <w:pStyle w:val="ListNumber"/>
        <w:numPr>
          <w:ilvl w:val="0"/>
          <w:numId w:val="16"/>
        </w:numPr>
      </w:pPr>
      <w:r>
        <w:t>If email is unavailable or the matter is urgent, use the approved phone, on-call or in-person fallback. Use the organization's emergency route for immediate threats to safety.</w:t>
      </w:r>
    </w:p>
    <w:p>
      <w:pPr>
        <w:pStyle w:val="ListNumber"/>
        <w:numPr>
          <w:ilvl w:val="0"/>
          <w:numId w:val="16"/>
        </w:numPr>
      </w:pPr>
      <w:r>
        <w:t>Preserve information only as the approved procedure and the participant's role allow. Do not confront or accuse a colleague, investigate independently, expand monitoring, retaliate or copy sensitive material to personal tools.</w:t>
      </w:r>
    </w:p>
    <w:p>
      <w:pPr>
        <w:pStyle w:val="Heading2"/>
      </w:pPr>
      <w:r>
        <w:t>Debrief</w:t>
      </w:r>
    </w:p>
    <w:p>
      <w:pPr>
        <w:spacing w:after="140"/>
      </w:pPr>
      <w:r>
        <w:rPr>
          <w:b w:val="0"/>
        </w:rPr>
        <w:t>An indicator calls for authorized assessment, not a conclusion about a person. Training should teach factual recognition and the organization's actual security and HR reporting channels. Authorized responders decide what investigation or containment is appropriate. Use privacy and anti-retaliation procedures throughout.</w:t>
      </w:r>
    </w:p>
    <w:p>
      <w:pPr>
        <w:pStyle w:val="Heading2"/>
      </w:pPr>
      <w:r>
        <w:t>Record the outcome</w:t>
      </w:r>
    </w:p>
    <w:p>
      <w:pPr>
        <w:spacing w:after="140"/>
      </w:pPr>
      <w:r>
        <w:rPr>
          <w:b w:val="0"/>
        </w:rPr>
        <w:t>Record the reporting route practiced, facts the participant identified, assumptions they avoided, urgent fallback explained, understanding check, follow-up owner and due date, and the approved internal evidence reference. Do not put real personnel allegations or CUI in exercise records.</w:t>
      </w:r>
    </w:p>
    <w:p>
      <w:pPr>
        <w:spacing w:after="180"/>
      </w:pPr>
      <w:r>
        <w:rPr>
          <w:b/>
        </w:rPr>
        <w:t xml:space="preserve">Understanding outcome  </w:t>
      </w:r>
      <w:r>
        <w:t>[REPLACE what the participant explained or demonstrated and what remains unclear]</w:t>
      </w:r>
    </w:p>
    <w:p>
      <w:pPr>
        <w:spacing w:after="180"/>
      </w:pPr>
      <w:r>
        <w:rPr>
          <w:b/>
        </w:rPr>
        <w:t xml:space="preserve">Follow up owner and due date  </w:t>
      </w:r>
      <w:r>
        <w:t>[REPLACE action owner and date or no action needed with reason]</w:t>
      </w:r>
    </w:p>
    <w:p>
      <w:pPr>
        <w:spacing w:after="180"/>
      </w:pPr>
      <w:r>
        <w:rPr>
          <w:b/>
        </w:rPr>
        <w:t xml:space="preserve">Internal evidence reference  </w:t>
      </w:r>
      <w:r>
        <w:t>[REPLACE approved record reference only]</w:t>
      </w:r>
    </w:p>
    <w:p>
      <w:r>
        <w:br w:type="page"/>
      </w:r>
    </w:p>
    <w:p>
      <w:pPr>
        <w:pStyle w:val="Heading1"/>
      </w:pPr>
      <w:r>
        <w:t>Session attendance and action record</w:t>
      </w:r>
    </w:p>
    <w:p>
      <w:pPr>
        <w:spacing w:after="140"/>
      </w:pPr>
      <w:r>
        <w:rPr>
          <w:b w:val="0"/>
        </w:rPr>
        <w:t>Complete this record after discussion and any practical checks. Attendance and a certificate do not automatically establish that the participant can perform assigned duties. Record incomplete or unobserved checks as such.</w:t>
      </w:r>
    </w:p>
    <w:p>
      <w:pPr>
        <w:spacing w:after="180"/>
      </w:pPr>
      <w:r>
        <w:rPr>
          <w:b/>
        </w:rPr>
        <w:t xml:space="preserve">Session reference and procedure versions  </w:t>
      </w:r>
      <w:r>
        <w:t>[REPLACE approved internal identifier and versions used]</w:t>
      </w:r>
    </w:p>
    <w:tbl>
      <w:tblPr>
        <w:tblW w:type="auto" w:w="0"/>
        <w:tblLayout w:type="fixed"/>
        <w:tblLook w:firstColumn="1" w:firstRow="1" w:lastColumn="0" w:lastRow="0" w:noHBand="0" w:noVBand="1" w:val="04A0"/>
      </w:tblPr>
      <w:tblGrid>
        <w:gridCol w:w="3456"/>
        <w:gridCol w:w="3168"/>
        <w:gridCol w:w="3456"/>
      </w:tblGrid>
      <w:tr>
        <w:trPr>
          <w:cantSplit/>
          <w:tblHeader/>
        </w:trPr>
        <w:tc>
          <w:tcPr>
            <w:tcW w:type="dxa" w:w="345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Participant or approved reference</w:t>
            </w:r>
          </w:p>
        </w:tc>
        <w:tc>
          <w:tcPr>
            <w:tcW w:type="dxa" w:w="3168"/>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Role and assigned duty</w:t>
            </w:r>
          </w:p>
        </w:tc>
        <w:tc>
          <w:tcPr>
            <w:tcW w:type="dxa" w:w="345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Attendance and check result</w:t>
            </w:r>
          </w:p>
        </w:tc>
      </w:tr>
      <w:tr>
        <w:trPr>
          <w:cantSplit/>
        </w:trPr>
        <w:tc>
          <w:tcPr>
            <w:tcW w:type="dxa" w:w="345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w:t>
            </w:r>
          </w:p>
        </w:tc>
        <w:tc>
          <w:tcPr>
            <w:tcW w:type="dxa" w:w="3168"/>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w:t>
            </w:r>
          </w:p>
        </w:tc>
        <w:tc>
          <w:tcPr>
            <w:tcW w:type="dxa" w:w="345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attended incomplete or result]</w:t>
            </w:r>
          </w:p>
        </w:tc>
      </w:tr>
      <w:tr>
        <w:trPr>
          <w:cantSplit/>
        </w:trPr>
        <w:tc>
          <w:tcPr>
            <w:tcW w:type="dxa" w:w="345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w:t>
            </w:r>
          </w:p>
        </w:tc>
        <w:tc>
          <w:tcPr>
            <w:tcW w:type="dxa" w:w="3168"/>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w:t>
            </w:r>
          </w:p>
        </w:tc>
        <w:tc>
          <w:tcPr>
            <w:tcW w:type="dxa" w:w="345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 attended incomplete or result]</w:t>
            </w:r>
          </w:p>
        </w:tc>
      </w:tr>
      <w:tr>
        <w:trPr>
          <w:cantSplit/>
        </w:trPr>
        <w:tc>
          <w:tcPr>
            <w:tcW w:type="dxa" w:w="345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w:t>
            </w:r>
          </w:p>
        </w:tc>
        <w:tc>
          <w:tcPr>
            <w:tcW w:type="dxa" w:w="3168"/>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w:t>
            </w:r>
          </w:p>
        </w:tc>
        <w:tc>
          <w:tcPr>
            <w:tcW w:type="dxa" w:w="345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attended incomplete or result]</w:t>
            </w:r>
          </w:p>
        </w:tc>
      </w:tr>
    </w:tbl>
    <w:p>
      <w:pPr>
        <w:spacing w:after="40"/>
      </w:pPr>
      <w:r>
        <w:rPr>
          <w:b w:val="0"/>
        </w:rPr>
      </w:r>
    </w:p>
    <w:tbl>
      <w:tblPr>
        <w:tblW w:type="auto" w:w="0"/>
        <w:tblLayout w:type="fixed"/>
        <w:tblLook w:firstColumn="1" w:firstRow="1" w:lastColumn="0" w:lastRow="0" w:noHBand="0" w:noVBand="1" w:val="04A0"/>
      </w:tblPr>
      <w:tblGrid>
        <w:gridCol w:w="3744"/>
        <w:gridCol w:w="2376"/>
        <w:gridCol w:w="3960"/>
      </w:tblGrid>
      <w:tr>
        <w:trPr>
          <w:cantSplit/>
          <w:tblHeader/>
        </w:trPr>
        <w:tc>
          <w:tcPr>
            <w:tcW w:type="dxa" w:w="374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Gap or action</w:t>
            </w:r>
          </w:p>
        </w:tc>
        <w:tc>
          <w:tcPr>
            <w:tcW w:type="dxa" w:w="237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Owner and due date</w:t>
            </w:r>
          </w:p>
        </w:tc>
        <w:tc>
          <w:tcPr>
            <w:tcW w:type="dxa" w:w="3960"/>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DCEBE8"/>
          </w:tcPr>
          <w:p>
            <w:pPr>
              <w:spacing w:after="60" w:line="252" w:lineRule="auto"/>
            </w:pPr>
            <w:r>
              <w:rPr>
                <w:b/>
                <w:color w:val="000000"/>
                <w:sz w:val="20"/>
              </w:rPr>
              <w:t>Closure and evidence reference</w:t>
            </w:r>
          </w:p>
        </w:tc>
      </w:tr>
      <w:tr>
        <w:trPr>
          <w:cantSplit/>
        </w:trPr>
        <w:tc>
          <w:tcPr>
            <w:tcW w:type="dxa" w:w="374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w:t>
            </w:r>
          </w:p>
        </w:tc>
        <w:tc>
          <w:tcPr>
            <w:tcW w:type="dxa" w:w="237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w:t>
            </w:r>
          </w:p>
        </w:tc>
        <w:tc>
          <w:tcPr>
            <w:tcW w:type="dxa" w:w="3960"/>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FFFFF"/>
          </w:tcPr>
          <w:p>
            <w:pPr>
              <w:spacing w:after="60" w:line="252" w:lineRule="auto"/>
            </w:pPr>
            <w:r>
              <w:rPr>
                <w:b w:val="0"/>
                <w:color w:val="000000"/>
                <w:sz w:val="20"/>
              </w:rPr>
              <w:t>[REPLACE result and approved reference]</w:t>
            </w:r>
          </w:p>
        </w:tc>
      </w:tr>
      <w:tr>
        <w:trPr>
          <w:cantSplit/>
        </w:trPr>
        <w:tc>
          <w:tcPr>
            <w:tcW w:type="dxa" w:w="3744"/>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w:t>
            </w:r>
          </w:p>
        </w:tc>
        <w:tc>
          <w:tcPr>
            <w:tcW w:type="dxa" w:w="2376"/>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w:t>
            </w:r>
          </w:p>
        </w:tc>
        <w:tc>
          <w:tcPr>
            <w:tcW w:type="dxa" w:w="3960"/>
            <w:vAlign w:val="center"/>
            <w:tcBorders>
              <w:top w:val="single" w:sz="4" w:color="D9D9D9"/>
              <w:left w:val="single" w:sz="4" w:color="D9D9D9"/>
              <w:bottom w:val="single" w:sz="4" w:color="D9D9D9"/>
              <w:right w:val="single" w:sz="4" w:color="D9D9D9"/>
              <w:insideH w:val="single" w:sz="4" w:color="D9D9D9"/>
              <w:insideV w:val="single" w:sz="4" w:color="D9D9D9"/>
            </w:tcBorders>
            <w:tcMar>
              <w:top w:w="100" w:type="dxa"/>
              <w:left w:w="100" w:type="dxa"/>
              <w:bottom w:w="100" w:type="dxa"/>
              <w:right w:w="100" w:type="dxa"/>
            </w:tcMar>
            <w:shd w:fill="FAF7EE"/>
          </w:tcPr>
          <w:p>
            <w:pPr>
              <w:spacing w:after="60" w:line="252" w:lineRule="auto"/>
            </w:pPr>
            <w:r>
              <w:rPr>
                <w:b w:val="0"/>
                <w:color w:val="000000"/>
                <w:sz w:val="20"/>
              </w:rPr>
              <w:t>[REPLACE result and approved reference]</w:t>
            </w:r>
          </w:p>
        </w:tc>
      </w:tr>
    </w:tbl>
    <w:p>
      <w:pPr>
        <w:spacing w:after="40"/>
      </w:pPr>
      <w:r>
        <w:rPr>
          <w:b w:val="0"/>
        </w:rPr>
      </w:r>
    </w:p>
    <w:p>
      <w:pPr>
        <w:spacing w:after="180"/>
      </w:pPr>
      <w:r>
        <w:rPr>
          <w:b/>
        </w:rPr>
        <w:t xml:space="preserve">Facilitator review  </w:t>
      </w:r>
      <w:r>
        <w:t>[REPLACE name date unresolved actions and next check]</w:t>
      </w:r>
    </w:p>
    <w:p>
      <w:pPr>
        <w:spacing w:after="140"/>
      </w:pPr>
      <w:r>
        <w:rPr>
          <w:b w:val="0"/>
        </w:rPr>
        <w:t>Keep attendance and outcomes in the approved internal location with appropriate access and retention. Do not submit completed records, CUI or personnel concerns to this website or its contact mailbox.</w:t>
      </w:r>
    </w:p>
    <w:p>
      <w:pPr>
        <w:pStyle w:val="Heading2"/>
      </w:pPr>
      <w:r>
        <w:t>Reference and use limits</w:t>
      </w:r>
    </w:p>
    <w:p>
      <w:pPr>
        <w:spacing w:after="140"/>
      </w:pPr>
      <w:r>
        <w:rPr>
          <w:b w:val="0"/>
          <w:sz w:val="18"/>
        </w:rPr>
        <w:t>Assessment reference: NIST SP 800-171A, June 2018, section 3.2 Awareness and Training. These templates use practical examples and paraphrases. Review the official objectives and your applicable contractual and program requirements.</w:t>
      </w:r>
    </w:p>
    <w:p>
      <w:pPr>
        <w:spacing w:after="140"/>
      </w:pPr>
      <w:r>
        <w:rPr>
          <w:b w:val="0"/>
          <w:sz w:val="18"/>
        </w:rPr>
        <w:t>https://nvlpubs.nist.gov/nistpubs/SpecialPublications/NIST.SP.800-171A.pdf</w:t>
      </w:r>
    </w:p>
    <w:p>
      <w:pPr>
        <w:spacing w:after="140"/>
      </w:pPr>
      <w:r>
        <w:rPr>
          <w:b w:val="0"/>
          <w:sz w:val="18"/>
        </w:rPr>
        <w:t>Source review date: 2026-10-23. A completed template, attendance record or generic course certificate alone does not establish compliance. The organization must adopt suitable procedures, train people for their actual duties and retain evidence of what they understand and can do.</w:t>
      </w:r>
    </w:p>
    <w:sectPr>
      <w:footerReference w:type="default" r:id="rId9"/>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jc w:val="right"/>
    </w:pPr>
    <w:r>
      <w:rPr>
        <w:sz w:val="18"/>
      </w:rPr>
      <w:t xml:space="preserve">Purposeful Security  |  </w:t>
    </w:r>
    <w:fldSimple w:instr="PAGE">
      <w:r>
        <w:t>1</w:t>
      </w:r>
    </w:fldSimpl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 w:numId="14">
    <w:abstractNumId w:val="7"/>
    <w:lvlOverride w:ilvl="0">
      <w:startOverride w:val="1"/>
    </w:lvlOverride>
  </w:num>
  <w:num w:numId="15">
    <w:abstractNumId w:val="7"/>
    <w:lvlOverride w:ilvl="0">
      <w:startOverride w:val="1"/>
    </w:lvlOverride>
  </w:num>
  <w:num w:numId="16">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59" w:lineRule="auto" w:after="140"/>
    </w:pPr>
    <w:rPr>
      <w:rFonts w:ascii="Arial" w:hAnsi="Arial"/>
      <w:b w:val="0"/>
      <w:color w:val="000000"/>
      <w:sz w:val="22"/>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Heading1">
    <w:name w:val="heading 1"/>
    <w:basedOn w:val="Normal"/>
    <w:next w:val="Normal"/>
    <w:link w:val="Heading1Char"/>
    <w:uiPriority w:val="9"/>
    <w:qFormat/>
    <w:pPr>
      <w:keepNext/>
      <w:keepLines/>
      <w:spacing w:before="24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pPr>
      <w:keepNext/>
      <w:keepLines/>
      <w:spacing w:before="24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pPr>
      <w:spacing w:after="240" w:line="259" w:lineRule="auto" w:before="0"/>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pPr>
      <w:numPr>
        <w:ilvl w:val="1"/>
      </w:numPr>
      <w:spacing w:line="259" w:lineRule="auto" w:after="140"/>
    </w:pPr>
    <w:rPr>
      <w:rFonts w:asciiTheme="majorHAnsi" w:eastAsiaTheme="majorEastAsia" w:hAnsiTheme="majorHAnsi" w:cstheme="majorBidi" w:ascii="Arial" w:hAnsi="Arial"/>
      <w:b w:val="0"/>
      <w:i/>
      <w:iCs/>
      <w:color w:val="000000"/>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unhideWhenUsed/>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Number">
    <w:name w:val="List Number"/>
    <w:basedOn w:val="Normal"/>
    <w:uiPriority w:val="99"/>
    <w:unhideWhenUsed/>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pPr>
      <w:numPr>
        <w:numId w:val="6"/>
      </w:numPr>
      <w:contextualSpacing/>
    </w:pPr>
  </w:style>
  <w:style w:type="paragraph" w:styleId="ListNumber3">
    <w:name w:val="List Number 3"/>
    <w:basedOn w:val="Normal"/>
    <w:uiPriority w:val="99"/>
    <w:unhideWhenUsed/>
    <w:pPr>
      <w:numPr>
        <w:numId w:val="7"/>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unhideWhenUsed/>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1"/>
      </w:numPr>
      <w:contextualSpacing/>
    </w:p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Number">
    <w:name w:val="List Number"/>
    <w:basedOn w:val="Normal"/>
    <w:uiPriority w:val="99"/>
    <w:unhideWhenUsed/>
    <w:pPr>
      <w:numPr>
        <w:numId w:val="5"/>
      </w:numPr>
      <w:contextualSpacing/>
    </w:pPr>
  </w:style>
  <w:style w:type="paragraph" w:styleId="ListNumber2">
    <w:name w:val="List Number 2"/>
    <w:basedOn w:val="Normal"/>
    <w:uiPriority w:val="99"/>
    <w:unhideWhenUsed/>
    <w:pPr>
      <w:numPr>
        <w:numId w:val="6"/>
      </w:numPr>
      <w:contextualSpacing/>
    </w:pPr>
  </w:style>
  <w:style w:type="paragraph" w:styleId="ListNumber3">
    <w:name w:val="List Number 3"/>
    <w:basedOn w:val="Normal"/>
    <w:uiPriority w:val="99"/>
    <w:unhideWhenUsed/>
    <w:pPr>
      <w:numPr>
        <w:numId w:val="7"/>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Awareness and Training Session</dc:title>
  <dc:subject>Editable awareness and training working aid</dc:subject>
  <dc:creator/>
  <cp:keywords>Purposeful Security; CMMC; awareness; training; editable template</cp:keywords>
  <dc:description/>
  <cp:lastModifiedBy/>
  <cp:revision>1</cp:revision>
  <dcterms:created xsi:type="dcterms:W3CDTF">2026-10-23T00:00:00Z</dcterms:created>
  <dcterms:modified xsi:type="dcterms:W3CDTF">2026-10-23T00:00:00Z</dcterms:modified>
  <cp:category/>
  <dc:identifier/>
</cp:coreProperties>
</file>