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
        <w:rPr>
          <w:b/>
        </w:rPr>
        <w:t>Purposeful Security</w:t>
      </w:r>
    </w:p>
    <w:p>
      <w:pPr>
        <w:pStyle w:val="Title"/>
      </w:pPr>
      <w:r>
        <w:t>Risk Assessment exercises</w:t>
      </w:r>
    </w:p>
    <w:p>
      <w:r>
        <w:rPr>
          <w:b w:val="0"/>
        </w:rPr>
        <w:t>Discuss three fictional situations involving assessment frequency, system/application scan coverage and verified correction. Suggested responses are not actual assessments, scan results or evidence of remediation.</w:t>
      </w:r>
    </w:p>
    <w:p>
      <w:r>
        <w:rPr>
          <w:b/>
        </w:rPr>
        <w:t>Editable working aid for CMMC Level 2 Risk Assessment 3.11. Replace every [REPLACE ...] field and obtain approval before use.</w:t>
      </w:r>
    </w:p>
    <w:p>
      <w:r>
        <w:rPr>
          <w:b w:val="0"/>
        </w:rPr>
        <w:t>Source review October 28 2026. Suggested procedures and discussion exercises are not official findings or evidence that your systems work.</w:t>
      </w:r>
    </w:p>
    <w:p>
      <w:pPr>
        <w:pStyle w:val="Heading1"/>
      </w:pPr>
      <w:r>
        <w:t>Exercise preparation</w:t>
      </w:r>
    </w:p>
    <w:p>
      <w:r>
        <w:rPr>
          <w:b/>
        </w:rPr>
        <w:t xml:space="preserve">Facilitator and session  </w:t>
      </w:r>
      <w:r>
        <w:t>[REPLACE responsible role actual date participants and reviewer]</w:t>
      </w:r>
    </w:p>
    <w:p>
      <w:r>
        <w:rPr>
          <w:b/>
        </w:rPr>
        <w:t xml:space="preserve">Procedure and objectives  </w:t>
      </w:r>
      <w:r>
        <w:t>[REPLACE selected requirements current procedure expected decisions and safe discussion scope]</w:t>
      </w:r>
    </w:p>
    <w:p>
      <w:r>
        <w:rPr>
          <w:b/>
        </w:rPr>
        <w:t xml:space="preserve">Boundaries  </w:t>
      </w:r>
      <w:r>
        <w:t>[REPLACE fictional records no scan traffic exploitation patches restarts or production changes]</w:t>
      </w:r>
    </w:p>
    <w:p>
      <w:r>
        <w:rPr>
          <w:b/>
        </w:rPr>
        <w:t xml:space="preserve">Records and follow-up  </w:t>
      </w:r>
      <w:r>
        <w:t>[REPLACE actual observations restricted evidence owner dates and separately authorized technical checks]</w:t>
      </w:r>
    </w:p>
    <w:p>
      <w:r>
        <w:rPr>
          <w:b/>
        </w:rPr>
        <w:t>Keep completed material in your approved environment. Keep CUI, credentials, detailed inventories, scan findings, personnel impacts and evidence in approved protected storage. Use restricted references in ordinary trackers. Do not email completed worksheets or scan reports to this website. Exercises use fictional records only. No scan traffic, exploit test, patch, restart or production change is part of these discussions.</w:t>
      </w:r>
    </w:p>
    <w:p>
      <w:pPr>
        <w:pStyle w:val="ListNumber"/>
        <w:numPr>
          <w:ilvl w:val="0"/>
          <w:numId w:val="10"/>
        </w:numPr>
      </w:pPr>
      <w:r>
        <w:t>Invite business, system, application, security, scanning and change-approval roles. Locate the actual schedules and procedures before discussing the scenario.</w:t>
      </w:r>
    </w:p>
    <w:p>
      <w:pPr>
        <w:pStyle w:val="ListNumber"/>
        <w:numPr>
          <w:ilvl w:val="0"/>
          <w:numId w:val="10"/>
        </w:numPr>
      </w:pPr>
      <w:r>
        <w:t>Use made-up references. Record what participants actually explained, what remains unknown and which checks were merely proposed. Do not copy the suggested response as an observed result.</w:t>
      </w:r>
    </w:p>
    <w:p>
      <w:pPr>
        <w:pStyle w:val="ListNumber"/>
        <w:numPr>
          <w:ilvl w:val="0"/>
          <w:numId w:val="10"/>
        </w:numPr>
      </w:pPr>
      <w:r>
        <w:t>Assign corrections and separately authorized technical verification where needed. Stop if discussion leads to unapproved traffic or production changes.</w:t>
      </w:r>
    </w:p>
    <w:p>
      <w:r>
        <w:br w:type="page"/>
      </w:r>
    </w:p>
    <w:p>
      <w:pPr>
        <w:pStyle w:val="Heading1"/>
      </w:pPr>
      <w:r>
        <w:t>The assessment date passed while the system changed</w:t>
      </w:r>
    </w:p>
    <w:p>
      <w:r>
        <w:rPr>
          <w:b w:val="0"/>
        </w:rPr>
        <w:t>Supports 3.11.1</w:t>
      </w:r>
    </w:p>
    <w:p>
      <w:r>
        <w:rPr>
          <w:b w:val="0"/>
        </w:rPr>
        <w:t>In this fictional situation, a small team has an approved risk-assessment frequency, but the most recent review is overdue. Its CUI system now supports a new external service and more remote users. The old register lists technical severity numbers without explaining consequences for mission delivery, organizational assets or individuals. A manager suggests changing the date and calling every risk low because there have been no reported incidents.</w:t>
      </w:r>
    </w:p>
    <w:p>
      <w:pPr>
        <w:pStyle w:val="Heading2"/>
      </w:pPr>
      <w:r>
        <w:t>Discuss</w:t>
      </w:r>
    </w:p>
    <w:p>
      <w:pPr>
        <w:pStyle w:val="ListNumber"/>
        <w:numPr>
          <w:ilvl w:val="0"/>
          <w:numId w:val="11"/>
        </w:numPr>
      </w:pPr>
      <w:r>
        <w:t>Which approved frequency, scope and responsible roles should the team find?</w:t>
      </w:r>
    </w:p>
    <w:p>
      <w:pPr>
        <w:pStyle w:val="ListNumber"/>
        <w:numPr>
          <w:ilvl w:val="0"/>
          <w:numId w:val="11"/>
        </w:numPr>
      </w:pPr>
      <w:r>
        <w:t>How should the review address operations, assets and individuals?</w:t>
      </w:r>
    </w:p>
    <w:p>
      <w:pPr>
        <w:pStyle w:val="ListNumber"/>
        <w:numPr>
          <w:ilvl w:val="0"/>
          <w:numId w:val="11"/>
        </w:numPr>
      </w:pPr>
      <w:r>
        <w:t>What should be recorded when the assessment is late or its evidence is incomplete?</w:t>
      </w:r>
    </w:p>
    <w:p>
      <w:pPr>
        <w:pStyle w:val="Heading2"/>
      </w:pPr>
      <w:r>
        <w:t>What a useful response includes</w:t>
      </w:r>
    </w:p>
    <w:p>
      <w:pPr>
        <w:pStyle w:val="ListBullet"/>
      </w:pPr>
      <w:r>
        <w:t>Keep the actual dates and record the overdue review. Assign a dated assessment using the approved boundary, method and decision authority.</w:t>
      </w:r>
    </w:p>
    <w:p>
      <w:pPr>
        <w:pStyle w:val="ListBullet"/>
      </w:pPr>
      <w:r>
        <w:t>Examine threats, vulnerabilities, existing safeguards, likelihood, impact and uncertainty, including service dependencies and potential harm to operations, assets and individuals.</w:t>
      </w:r>
    </w:p>
    <w:p>
      <w:pPr>
        <w:pStyle w:val="ListBullet"/>
      </w:pPr>
      <w:r>
        <w:t>Assign treatment and verification, next review and responsible approvals. Do not treat no reported incident or a technical severity number as evidence of low risk.</w:t>
      </w:r>
    </w:p>
    <w:p>
      <w:pPr>
        <w:pStyle w:val="Heading2"/>
      </w:pPr>
      <w:r>
        <w:t>Lesson</w:t>
      </w:r>
    </w:p>
    <w:p>
      <w:r>
        <w:rPr>
          <w:b w:val="0"/>
        </w:rPr>
        <w:t>Risk assessment requires actual analysis at the defined frequency. A changed date and a technical finding list do not supply it.</w:t>
      </w:r>
    </w:p>
    <w:p>
      <w:pPr>
        <w:pStyle w:val="Heading2"/>
      </w:pPr>
      <w:r>
        <w:t>Record</w:t>
      </w:r>
    </w:p>
    <w:p>
      <w:r>
        <w:rPr>
          <w:b w:val="0"/>
        </w:rPr>
        <w:t>Record fictional boundary changes, missing analysis, decisions participants actually explained, owner and due date. No actual assessment or tenant result is represented.</w:t>
      </w:r>
    </w:p>
    <w:p>
      <w:r>
        <w:rPr>
          <w:b/>
        </w:rPr>
        <w:t xml:space="preserve">Actual observation  </w:t>
      </w:r>
      <w:r>
        <w:t>[REPLACE expected versus observed decisions and restricted reference]</w:t>
      </w:r>
    </w:p>
    <w:p>
      <w:r>
        <w:rPr>
          <w:b/>
        </w:rPr>
        <w:t xml:space="preserve">Limit and correction  </w:t>
      </w:r>
      <w:r>
        <w:t>[REPLACE unperformed checks finding owner due date and safe verification]</w:t>
      </w:r>
    </w:p>
    <w:p>
      <w:r>
        <w:br w:type="page"/>
      </w:r>
    </w:p>
    <w:p>
      <w:pPr>
        <w:pStyle w:val="Heading1"/>
      </w:pPr>
      <w:r>
        <w:t>The dashboard missed an application dependency</w:t>
      </w:r>
    </w:p>
    <w:p>
      <w:r>
        <w:rPr>
          <w:b w:val="0"/>
        </w:rPr>
        <w:t>Supports 3.11.2, 3.11.3</w:t>
      </w:r>
    </w:p>
    <w:p>
      <w:r>
        <w:rPr>
          <w:b w:val="0"/>
        </w:rPr>
        <w:t>In this fictional situation, an advisory identifies a new vulnerability in a library used by an internal web application and an AVD application package. A team points to Defender recommendations for its onboarded Windows hosts and proposes waiting until the next routine scan. The application library is absent from the report, one host has stale telemetry, and nobody has confirmed application scanning coverage or authorization for an active test.</w:t>
      </w:r>
    </w:p>
    <w:p>
      <w:pPr>
        <w:pStyle w:val="Heading2"/>
      </w:pPr>
      <w:r>
        <w:t>Discuss</w:t>
      </w:r>
    </w:p>
    <w:p>
      <w:pPr>
        <w:pStyle w:val="ListNumber"/>
        <w:numPr>
          <w:ilvl w:val="0"/>
          <w:numId w:val="12"/>
        </w:numPr>
      </w:pPr>
      <w:r>
        <w:t>Which system and application targets need an applicability decision and newly identified-trigger scans?</w:t>
      </w:r>
    </w:p>
    <w:p>
      <w:pPr>
        <w:pStyle w:val="ListNumber"/>
        <w:numPr>
          <w:ilvl w:val="0"/>
          <w:numId w:val="12"/>
        </w:numPr>
      </w:pPr>
      <w:r>
        <w:t>What does the Defender report establish, and where is coverage still unknown?</w:t>
      </w:r>
    </w:p>
    <w:p>
      <w:pPr>
        <w:pStyle w:val="ListNumber"/>
        <w:numPr>
          <w:ilvl w:val="0"/>
          <w:numId w:val="12"/>
        </w:numPr>
      </w:pPr>
      <w:r>
        <w:t>What authorization, impact limits and recovery arrangements are needed before any active scan?</w:t>
      </w:r>
    </w:p>
    <w:p>
      <w:pPr>
        <w:pStyle w:val="Heading2"/>
      </w:pPr>
      <w:r>
        <w:t>What a useful response includes</w:t>
      </w:r>
    </w:p>
    <w:p>
      <w:pPr>
        <w:pStyle w:val="ListBullet"/>
      </w:pPr>
      <w:r>
        <w:t>Map the advisory to affected systems, applications, dependencies, session hosts and deployment images. Assign actual triggered scans for both systems and applications without waiting for the periodic run.</w:t>
      </w:r>
    </w:p>
    <w:p>
      <w:pPr>
        <w:pStyle w:val="ListBullet"/>
      </w:pPr>
      <w:r>
        <w:t>Check supported product/platform coverage, successful telemetry and scan context. Keep the stale host and missing library as gaps. Windows authenticated scanning retired in December 2025 is not an available fallback.</w:t>
      </w:r>
    </w:p>
    <w:p>
      <w:pPr>
        <w:pStyle w:val="ListBullet"/>
      </w:pPr>
      <w:r>
        <w:t>Approve exact targets, provider permission, tools/content, credentials references, window, load/stop conditions and recovery. When detection content is unavailable, record the limit, use authorized vendor-supported checks and safeguards, and arrange supported scanning follow-up.</w:t>
      </w:r>
    </w:p>
    <w:p>
      <w:pPr>
        <w:pStyle w:val="Heading2"/>
      </w:pPr>
      <w:r>
        <w:t>Lesson</w:t>
      </w:r>
    </w:p>
    <w:p>
      <w:r>
        <w:rPr>
          <w:b w:val="0"/>
        </w:rPr>
        <w:t>Supported endpoint assessments contribute evidence for their coverage. They do not establish comprehensive active scanning or every application dependency.</w:t>
      </w:r>
    </w:p>
    <w:p>
      <w:pPr>
        <w:pStyle w:val="Heading2"/>
      </w:pPr>
      <w:r>
        <w:t>Record</w:t>
      </w:r>
    </w:p>
    <w:p>
      <w:r>
        <w:rPr>
          <w:b w:val="0"/>
        </w:rPr>
        <w:t>Keep fictional advisory/applicability, system and application coverage, proposed checks, authorization gaps and next actions. No scanning or production traffic is performed.</w:t>
      </w:r>
    </w:p>
    <w:p>
      <w:r>
        <w:rPr>
          <w:b/>
        </w:rPr>
        <w:t xml:space="preserve">Actual observation  </w:t>
      </w:r>
      <w:r>
        <w:t>[REPLACE expected versus observed decisions and restricted reference]</w:t>
      </w:r>
    </w:p>
    <w:p>
      <w:r>
        <w:rPr>
          <w:b/>
        </w:rPr>
        <w:t xml:space="preserve">Limit and correction  </w:t>
      </w:r>
      <w:r>
        <w:t>[REPLACE unperformed checks finding owner due date and safe verification]</w:t>
      </w:r>
    </w:p>
    <w:p>
      <w:r>
        <w:br w:type="page"/>
      </w:r>
    </w:p>
    <w:p>
      <w:pPr>
        <w:pStyle w:val="Heading1"/>
      </w:pPr>
      <w:r>
        <w:t>The patch ticket closed before the correction was checked</w:t>
      </w:r>
    </w:p>
    <w:p>
      <w:r>
        <w:rPr>
          <w:b w:val="0"/>
        </w:rPr>
        <w:t>Supports 3.11.1, 3.11.3</w:t>
      </w:r>
    </w:p>
    <w:p>
      <w:r>
        <w:rPr>
          <w:b w:val="0"/>
        </w:rPr>
        <w:t>In this fictional situation, a high-severity finding affects a service used for time-critical CUI work. A patch job reports success, but the application still uses an old component after restart. Another lower-severity finding has a reachable path and credible exploitation information. The team proposes closing the first finding and handling all work strictly in CVSS order. No correction verification or risk-based treatment decision is attached.</w:t>
      </w:r>
    </w:p>
    <w:p>
      <w:pPr>
        <w:pStyle w:val="Heading2"/>
      </w:pPr>
      <w:r>
        <w:t>Discuss</w:t>
      </w:r>
    </w:p>
    <w:p>
      <w:pPr>
        <w:pStyle w:val="ListNumber"/>
        <w:numPr>
          <w:ilvl w:val="0"/>
          <w:numId w:val="13"/>
        </w:numPr>
      </w:pPr>
      <w:r>
        <w:t>Which business impact, exposure and exploitation facts affect priority?</w:t>
      </w:r>
    </w:p>
    <w:p>
      <w:pPr>
        <w:pStyle w:val="ListNumber"/>
        <w:numPr>
          <w:ilvl w:val="0"/>
          <w:numId w:val="13"/>
        </w:numPr>
      </w:pPr>
      <w:r>
        <w:t>What actual evidence is needed before the first finding can close?</w:t>
      </w:r>
    </w:p>
    <w:p>
      <w:pPr>
        <w:pStyle w:val="ListNumber"/>
        <w:numPr>
          <w:ilvl w:val="0"/>
          <w:numId w:val="13"/>
        </w:numPr>
      </w:pPr>
      <w:r>
        <w:t>How should a failed fix, temporary mitigation or accepted residual risk be recorded?</w:t>
      </w:r>
    </w:p>
    <w:p>
      <w:pPr>
        <w:pStyle w:val="Heading2"/>
      </w:pPr>
      <w:r>
        <w:t>What a useful response includes</w:t>
      </w:r>
    </w:p>
    <w:p>
      <w:pPr>
        <w:pStyle w:val="ListBullet"/>
      </w:pPr>
      <w:r>
        <w:t>Use the approved risk method to consider operations, assets, individuals, reachable paths, CUI use, exploitation and safeguards alongside technical severity. Assign accountable actions and risk-based target dates.</w:t>
      </w:r>
    </w:p>
    <w:p>
      <w:pPr>
        <w:pStyle w:val="ListBullet"/>
      </w:pPr>
      <w:r>
        <w:t>Keep the first finding open until actual deployed component/configuration and an authorized appropriate rescan or supported validation show the result. Include restart requirements, other installations and application health.</w:t>
      </w:r>
    </w:p>
    <w:p>
      <w:pPr>
        <w:pStyle w:val="ListBullet"/>
      </w:pPr>
      <w:r>
        <w:t>Use approved rollback/recovery for disruption, document temporary protection and remaining vulnerability, and obtain authorized time-limited residual-risk review where appropriate. A closed ticket or accepted risk is not proof of correction.</w:t>
      </w:r>
    </w:p>
    <w:p>
      <w:pPr>
        <w:pStyle w:val="Heading2"/>
      </w:pPr>
      <w:r>
        <w:t>Lesson</w:t>
      </w:r>
    </w:p>
    <w:p>
      <w:r>
        <w:rPr>
          <w:b w:val="0"/>
        </w:rPr>
        <w:t>Risk guides the remediation decision, and actual verification shows whether the correction worked. Neither a severity number nor job status proves both.</w:t>
      </w:r>
    </w:p>
    <w:p>
      <w:pPr>
        <w:pStyle w:val="Heading2"/>
      </w:pPr>
      <w:r>
        <w:t>Record</w:t>
      </w:r>
    </w:p>
    <w:p>
      <w:r>
        <w:rPr>
          <w:b w:val="0"/>
        </w:rPr>
        <w:t>Record fictional priority rationale, missing verification, recovery decision, remaining exposure, owner and due date. No real patch or rollback is performed.</w:t>
      </w:r>
    </w:p>
    <w:p>
      <w:r>
        <w:rPr>
          <w:b/>
        </w:rPr>
        <w:t xml:space="preserve">Actual observation  </w:t>
      </w:r>
      <w:r>
        <w:t>[REPLACE expected versus observed decisions and restricted reference]</w:t>
      </w:r>
    </w:p>
    <w:p>
      <w:r>
        <w:rPr>
          <w:b/>
        </w:rPr>
        <w:t xml:space="preserve">Limit and correction  </w:t>
      </w:r>
      <w:r>
        <w:t>[REPLACE unperformed checks finding owner due date and safe verification]</w:t>
      </w:r>
    </w:p>
    <w:p>
      <w:r>
        <w:br w:type="page"/>
      </w:r>
    </w:p>
    <w:p>
      <w:pPr>
        <w:pStyle w:val="Heading1"/>
      </w:pPr>
      <w:r>
        <w:t>Review and follow up</w:t>
      </w:r>
    </w:p>
    <w:p>
      <w:r>
        <w:rPr>
          <w:b/>
        </w:rPr>
        <w:t xml:space="preserve">Actual session  </w:t>
      </w:r>
      <w:r>
        <w:t>[REPLACE participants date requirements scenario and procedure version]</w:t>
      </w:r>
    </w:p>
    <w:p>
      <w:r>
        <w:rPr>
          <w:b/>
        </w:rPr>
        <w:t xml:space="preserve">Observed decisions  </w:t>
      </w:r>
      <w:r>
        <w:t>[REPLACE what people actually explained with protected observation references]</w:t>
      </w:r>
    </w:p>
    <w:p>
      <w:r>
        <w:rPr>
          <w:b/>
        </w:rPr>
        <w:t xml:space="preserve">Not performed  </w:t>
      </w:r>
      <w:r>
        <w:t>[REPLACE actual risk assessments scan traffic technical validation patches changes or recovery checks not done]</w:t>
      </w:r>
    </w:p>
    <w:p>
      <w:r>
        <w:rPr>
          <w:b/>
        </w:rPr>
        <w:t xml:space="preserve">Assigned correction  </w:t>
      </w:r>
      <w:r>
        <w:t>[REPLACE finding risk rationale owner due date authority and separately approved verification]</w:t>
      </w:r>
    </w:p>
    <w:p>
      <w:r>
        <w:rPr>
          <w:b/>
        </w:rPr>
        <w:t xml:space="preserve">Review and approval  </w:t>
      </w:r>
      <w:r>
        <w:t>[REPLACE reviewer next date procedure changes actual later results and open work]</w:t>
      </w:r>
    </w:p>
    <w:p>
      <w:r>
        <w:rPr>
          <w:b w:val="0"/>
        </w:rPr>
        <w:t>Use the Level 2 gap-and-action worksheet to retain unverified objectives. A discussion can reveal missing scope or unclear decisions; it does not establish actual scan coverage or correction. Do not invent successful checks or backfill dates.</w:t>
      </w:r>
    </w:p>
    <w:p>
      <w:pPr>
        <w:pStyle w:val="Heading2"/>
      </w:pPr>
      <w:r>
        <w:t>Sources and related materials</w:t>
      </w:r>
    </w:p>
    <w:p>
      <w:r>
        <w:rPr>
          <w:b w:val="0"/>
        </w:rPr>
        <w:t>Official baseline: NIST SP 800-171 Revision 2, section 3.11. Assessment objectives: NIST SP 800-171A June 2018. The archived assessment edition is used with this CMMC series.</w:t>
      </w:r>
    </w:p>
    <w:p>
      <w:r>
        <w:rPr>
          <w:b w:val="0"/>
        </w:rPr>
        <w:t>https://nvlpubs.nist.gov/nistpubs/SpecialPublications/NIST.SP.800-171r2.pdf</w:t>
      </w:r>
    </w:p>
    <w:p>
      <w:r>
        <w:rPr>
          <w:b w:val="0"/>
        </w:rPr>
        <w:t>https://nvlpubs.nist.gov/nistpubs/SpecialPublications/NIST.SP.800-171A.pdf</w:t>
      </w:r>
    </w:p>
    <w:p>
      <w:r>
        <w:rPr>
          <w:b w:val="0"/>
        </w:rPr>
        <w:t>Supporting risk-assessment method: https://csrc.nist.gov/pubs/sp/800/30/r1/final. This does not replace the baseline.</w:t>
      </w:r>
    </w:p>
    <w:p>
      <w:r>
        <w:rPr>
          <w:b w:val="0"/>
        </w:rPr>
        <w:t>Microsoft implementation, licensing/platform/cloud limits and supporting references:</w:t>
      </w:r>
    </w:p>
    <w:p>
      <w:r>
        <w:rPr>
          <w:b w:val="0"/>
        </w:rPr>
        <w:t>https://purposefulsecurity.com/cmmc-microsoft-implementation/risk-assessment</w:t>
      </w:r>
    </w:p>
    <w:p>
      <w:r>
        <w:rPr>
          <w:b w:val="0"/>
        </w:rPr>
        <w:t>Suggested Microsoft procedures have not been tested in a tenant. Supported Defender endpoint assessments do not establish comprehensive system and application scan coverage. Windows authenticated scan was retired December 18, 2025: https://learn.microsoft.com/en-us/defender-vulnerability-management/defender-vulnerability-management-faq</w:t>
      </w:r>
    </w:p>
    <w:sectPr w:rsidR="00FC693F" w:rsidRPr="0006063C" w:rsidSect="00034616">
      <w:pgSz w:w="12240" w:h="15840"/>
      <w:pgMar w:top="936" w:right="1080" w:bottom="936"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7"/>
    <w:lvlOverride w:ilvl="0">
      <w:startOverride w:val="1"/>
    </w:lvlOverride>
  </w:num>
  <w:num w:numId="11">
    <w:abstractNumId w:val="7"/>
    <w:lvlOverride w:ilvl="0">
      <w:startOverride w:val="1"/>
    </w:lvlOverride>
  </w:num>
  <w:num w:numId="12">
    <w:abstractNumId w:val="7"/>
    <w:lvlOverride w:ilvl="0">
      <w:startOverride w:val="1"/>
    </w:lvlOverride>
  </w:num>
  <w:num w:numId="13">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259" w:lineRule="auto" w:after="140"/>
    </w:pPr>
    <w:rPr>
      <w:rFonts w:ascii="Arial" w:hAnsi="Arial"/>
      <w:b w:val="0"/>
      <w:color w:val="000000"/>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200" w:after="140" w:line="259" w:lineRule="auto"/>
      <w:outlineLvl w:val="0"/>
    </w:pPr>
    <w:rPr>
      <w:rFonts w:asciiTheme="majorHAnsi" w:eastAsiaTheme="majorEastAsia" w:hAnsiTheme="majorHAnsi" w:cstheme="majorBidi" w:ascii="Arial" w:hAnsi="Arial"/>
      <w:b/>
      <w:bCs/>
      <w:color w:val="000000"/>
      <w:sz w:val="30"/>
      <w:szCs w:val="28"/>
    </w:rPr>
  </w:style>
  <w:style w:type="paragraph" w:styleId="Heading2">
    <w:name w:val="heading 2"/>
    <w:basedOn w:val="Normal"/>
    <w:next w:val="Normal"/>
    <w:link w:val="Heading2Char"/>
    <w:uiPriority w:val="9"/>
    <w:unhideWhenUsed/>
    <w:qFormat/>
    <w:rsid w:val="00FC693F"/>
    <w:pPr>
      <w:keepNext/>
      <w:keepLines/>
      <w:spacing w:before="200" w:after="140" w:line="259" w:lineRule="auto"/>
      <w:outlineLvl w:val="1"/>
    </w:pPr>
    <w:rPr>
      <w:rFonts w:asciiTheme="majorHAnsi" w:eastAsiaTheme="majorEastAsia" w:hAnsiTheme="majorHAnsi" w:cstheme="majorBidi" w:ascii="Arial" w:hAnsi="Arial"/>
      <w:b/>
      <w:bCs/>
      <w:color w:val="000000"/>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spacing w:after="140" w:line="259" w:lineRule="auto"/>
      <w:contextualSpacing/>
    </w:pPr>
    <w:rPr>
      <w:rFonts w:asciiTheme="majorHAnsi" w:eastAsiaTheme="majorEastAsia" w:hAnsiTheme="majorHAnsi" w:cstheme="majorBidi" w:ascii="Arial" w:hAnsi="Arial"/>
      <w:b/>
      <w:color w:val="000000"/>
      <w:spacing w:val="5"/>
      <w:kern w:val="28"/>
      <w:sz w:val="4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spacing w:line="259" w:lineRule="auto" w:after="140"/>
      <w:contextualSpacing/>
    </w:pPr>
    <w:rPr>
      <w:rFonts w:ascii="Arial" w:hAnsi="Arial"/>
      <w:b w:val="0"/>
      <w:color w:val="000000"/>
      <w:sz w:val="22"/>
    </w:r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spacing w:line="259" w:lineRule="auto" w:after="140"/>
      <w:contextualSpacing/>
    </w:pPr>
    <w:rPr>
      <w:rFonts w:ascii="Arial" w:hAnsi="Arial"/>
      <w:b w:val="0"/>
      <w:color w:val="000000"/>
      <w:sz w:val="22"/>
    </w:r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Risk Assessment exercises</dc:title>
  <dc:subject>CMMC Risk Assessment working aid</dc:subject>
  <dc:creator>Purposeful Security</dc:creator>
  <cp:keywords>Purposeful Security; CMMC; Risk Assessment</cp:keywords>
  <dc:description/>
  <cp:lastModifiedBy>Purposeful Security</cp:lastModifiedBy>
  <cp:revision>1</cp:revision>
  <dcterms:created xsi:type="dcterms:W3CDTF">2026-10-28T00:00:00Z</dcterms:created>
  <dcterms:modified xsi:type="dcterms:W3CDTF">2026-10-28T00:00:00Z</dcterms:modified>
  <cp:category/>
</cp:coreProperties>
</file>