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Personnel access procedure</w:t>
      </w:r>
    </w:p>
    <w:p>
      <w:r>
        <w:rPr>
          <w:b w:val="0"/>
        </w:rPr>
        <w:t>Adapt this procedure for screening confirmation before initial CUI system access and coordinated access changes when duties or employment change. Keep authorized decisions, actual technical actions and verification distinct. Use minimal references rather than detailed HR records.</w:t>
      </w:r>
    </w:p>
    <w:p>
      <w:r>
        <w:rPr>
          <w:b/>
        </w:rPr>
        <w:t>Editable working aid for CMMC Level 2 Personnel Security 3.9.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Procedure ownership</w:t>
      </w:r>
    </w:p>
    <w:p>
      <w:r>
        <w:rPr>
          <w:b/>
        </w:rPr>
        <w:t xml:space="preserve">Owner and backup  </w:t>
      </w:r>
      <w:r>
        <w:t>[REPLACE personnel security system application facilities and device roles]</w:t>
      </w:r>
    </w:p>
    <w:p>
      <w:r>
        <w:rPr>
          <w:b/>
        </w:rPr>
        <w:t xml:space="preserve">Approved procedure  </w:t>
      </w:r>
      <w:r>
        <w:t>[REPLACE version approver effective date scope and applicable obligations]</w:t>
      </w:r>
    </w:p>
    <w:p>
      <w:r>
        <w:rPr>
          <w:b/>
        </w:rPr>
        <w:t xml:space="preserve">Notice and timing  </w:t>
      </w:r>
      <w:r>
        <w:t>[REPLACE authorized confidential channel effective time time zone acknowledgment and urgent backup coverage]</w:t>
      </w:r>
    </w:p>
    <w:p>
      <w:r>
        <w:rPr>
          <w:b/>
        </w:rPr>
        <w:t xml:space="preserve">Record references  </w:t>
      </w:r>
      <w:r>
        <w:t>[REPLACE restricted screening confirmation access authorization personnel event actual outcomes and evidence]</w:t>
      </w:r>
    </w:p>
    <w:p>
      <w:r>
        <w:rPr>
          <w:b/>
        </w:rPr>
        <w:t xml:space="preserve">Stop and escalation  </w:t>
      </w:r>
      <w:r>
        <w:t>[REPLACE missing confirmation unclear authority early access failed removal offline device suspected exposure or preservation hold]</w:t>
      </w:r>
    </w:p>
    <w:p>
      <w:r>
        <w:rPr>
          <w:b/>
        </w:rPr>
        <w:t>Keep completed material in your approved environment. Keep CUI, passwords, screening reports, identity documents, detailed personnel/system records and evidence in approved restricted storage. Use minimal restricted references in ordinary trackers. Do not send reports or completed materials to this website. Exercises use fictional records and approved test identities only. Do not screen a real applicant, make an employment decision, disable a worker or wipe equipment as an exercise.</w:t>
      </w:r>
    </w:p>
    <w:p>
      <w:r>
        <w:rPr>
          <w:b w:val="0"/>
        </w:rPr>
        <w:t>Microsoft instructions have not been tested in a tenant. Confirm actual cloud, identity authority, supported roles, licenses, preservation needs and safe recovery before authorized live changes.</w:t>
      </w:r>
    </w:p>
    <w:p>
      <w:pPr>
        <w:pStyle w:val="Heading2"/>
      </w:pPr>
      <w:r>
        <w:t>Receive the request and confirm screening</w:t>
      </w:r>
    </w:p>
    <w:p>
      <w:pPr>
        <w:pStyle w:val="ListNumber"/>
        <w:numPr>
          <w:ilvl w:val="0"/>
          <w:numId w:val="10"/>
        </w:numPr>
      </w:pPr>
      <w:r>
        <w:t>Confirm the restricted worker reference, role, CUI system scope and authorized requester. Include contractors or providers whose people need access in your scope.</w:t>
      </w:r>
    </w:p>
    <w:p>
      <w:pPr>
        <w:pStyle w:val="ListNumber"/>
        <w:numPr>
          <w:ilvl w:val="0"/>
          <w:numId w:val="10"/>
        </w:numPr>
      </w:pPr>
      <w:r>
        <w:t>Ask the authorized personnel role to confirm completion of the applicable screening. Keep reports, identity documents and findings in restricted personnel storage. Record only the minimum approved confirmation and reference needed for the gate.</w:t>
      </w:r>
    </w:p>
    <w:p>
      <w:pPr>
        <w:pStyle w:val="ListNumber"/>
        <w:numPr>
          <w:ilvl w:val="0"/>
          <w:numId w:val="10"/>
        </w:numPr>
      </w:pPr>
      <w:r>
        <w:t>If confirmation is missing, hold CUI system access and assign escalation. After confirmed screening, obtain the access authorization and record actual enablement separately. Retain the true dates and time zones to show the sequence.</w:t>
      </w:r>
    </w:p>
    <w:p>
      <w:pPr>
        <w:pStyle w:val="ListNumber"/>
        <w:numPr>
          <w:ilvl w:val="0"/>
          <w:numId w:val="10"/>
        </w:numPr>
      </w:pPr>
      <w:r>
        <w:t>If access preceded confirmation, protect the system through the approved process and assess possible exposure with security. Do not backdate the record or use an exception label to erase the gate.</w:t>
      </w:r>
    </w:p>
    <w:p>
      <w:r>
        <w:br w:type="page"/>
      </w:r>
    </w:p>
    <w:p>
      <w:pPr>
        <w:pStyle w:val="Heading1"/>
      </w:pPr>
      <w:r>
        <w:t>Prepare an authorized transfer or termination</w:t>
      </w:r>
    </w:p>
    <w:p>
      <w:pPr>
        <w:pStyle w:val="ListNumber"/>
        <w:numPr>
          <w:ilvl w:val="0"/>
          <w:numId w:val="11"/>
        </w:numPr>
      </w:pPr>
      <w:r>
        <w:t>Verify the personnel action and effective time through the approved confidential route. Confirm responsible owners and backup coverage before the action. An ordinary email or unverified caller is insufficient authority.</w:t>
      </w:r>
    </w:p>
    <w:p>
      <w:pPr>
        <w:pStyle w:val="ListNumber"/>
        <w:numPr>
          <w:ilvl w:val="0"/>
          <w:numId w:val="11"/>
        </w:numPr>
      </w:pPr>
      <w:r>
        <w:t>Use the account and access inventory to assign AD DS, Entra, local Windows, alternate/privileged accounts, application-direct logins, VPN, remote sessions, physical access, credentials, equipment and record ownership. Link related route rows to the same restricted personnel event.</w:t>
      </w:r>
    </w:p>
    <w:p>
      <w:pPr>
        <w:pStyle w:val="ListNumber"/>
        <w:numPr>
          <w:ilvl w:val="0"/>
          <w:numId w:val="11"/>
        </w:numPr>
      </w:pPr>
      <w:r>
        <w:t>For a transfer, identify access that no longer fits, approve the new role separately, check separation of duties and decide any justified overlap with safeguards and an end/review time. Protect CUI during the transition and afterward.</w:t>
      </w:r>
    </w:p>
    <w:p>
      <w:pPr>
        <w:pStyle w:val="ListNumber"/>
        <w:numPr>
          <w:ilvl w:val="0"/>
          <w:numId w:val="11"/>
        </w:numPr>
      </w:pPr>
      <w:r>
        <w:t>Confirm preservation, retention, recovery and incident/evidence holds before deletion, session removal, license removal or device wiping. Coordinate record and asset handover without sharing passwords.</w:t>
      </w:r>
    </w:p>
    <w:p>
      <w:r>
        <w:rPr>
          <w:b/>
        </w:rPr>
        <w:t xml:space="preserve">Authorized event  </w:t>
      </w:r>
      <w:r>
        <w:t>[REPLACE restricted event reference source of authority actual notice and effective date time zone]</w:t>
      </w:r>
    </w:p>
    <w:p>
      <w:r>
        <w:rPr>
          <w:b/>
        </w:rPr>
        <w:t xml:space="preserve">Assigned routes  </w:t>
      </w:r>
      <w:r>
        <w:t>[REPLACE required removals operators verifiers timing acknowledgment and unassigned items]</w:t>
      </w:r>
    </w:p>
    <w:p>
      <w:r>
        <w:rPr>
          <w:b/>
        </w:rPr>
        <w:t xml:space="preserve">Transfer safeguards  </w:t>
      </w:r>
      <w:r>
        <w:t>[REPLACE old new and any approved overlap access scope reason controls and review/end time]</w:t>
      </w:r>
    </w:p>
    <w:p>
      <w:r>
        <w:rPr>
          <w:b/>
        </w:rPr>
        <w:t xml:space="preserve">Preservation and handover  </w:t>
      </w:r>
      <w:r>
        <w:t>[REPLACE required records holds asset return custody business ownership and separate destructive-action approval]</w:t>
      </w:r>
    </w:p>
    <w:p>
      <w:r>
        <w:br w:type="page"/>
      </w:r>
    </w:p>
    <w:p>
      <w:pPr>
        <w:pStyle w:val="Heading1"/>
      </w:pPr>
      <w:r>
        <w:t>Carry out and verify each access change</w:t>
      </w:r>
    </w:p>
    <w:p>
      <w:pPr>
        <w:pStyle w:val="ListNumber"/>
        <w:numPr>
          <w:ilvl w:val="0"/>
          <w:numId w:val="12"/>
        </w:numPr>
      </w:pPr>
      <w:r>
        <w:t>Have authorized owners execute approved route-specific actions consistent with the personnel action. Record actual times and outcomes. For AD DS only, check directory and relevant host/app access. For hybrid identities, coordinate on-premises and Entra authority, synchronization and observed completion.</w:t>
      </w:r>
    </w:p>
    <w:p>
      <w:pPr>
        <w:pStyle w:val="ListNumber"/>
        <w:numPr>
          <w:ilvl w:val="0"/>
          <w:numId w:val="12"/>
        </w:numPr>
      </w:pPr>
      <w:r>
        <w:t>For Entra, use supported account blocking and session revocation under the approved decision. Microsoft documents limits for existing access tokens and app-issued session cookies. Verify each affected service and direct login path rather than promising universal immediate removal.</w:t>
      </w:r>
    </w:p>
    <w:p>
      <w:pPr>
        <w:pStyle w:val="ListNumber"/>
        <w:numPr>
          <w:ilvl w:val="0"/>
          <w:numId w:val="12"/>
        </w:numPr>
      </w:pPr>
      <w:r>
        <w:t>Check active Windows sessions, local accounts and offline device data separately. Cached domain logon can permit local sign-in without a reachable domain controller. Arrange controlled device return and appropriate protection; a cloud change does not retrieve the device.</w:t>
      </w:r>
    </w:p>
    <w:p>
      <w:pPr>
        <w:pStyle w:val="ListNumber"/>
        <w:numPr>
          <w:ilvl w:val="0"/>
          <w:numId w:val="12"/>
        </w:numPr>
      </w:pPr>
      <w:r>
        <w:t>For AVD, distinguish disconnect from session sign-out/removal. Check the specified host and session, access assignments and the actual outcome. Review VPN and other remote or app-direct access with their owners.</w:t>
      </w:r>
    </w:p>
    <w:p>
      <w:pPr>
        <w:pStyle w:val="ListNumber"/>
        <w:numPr>
          <w:ilvl w:val="0"/>
          <w:numId w:val="12"/>
        </w:numPr>
      </w:pPr>
      <w:r>
        <w:t>Remove badge/key or other physical access as assigned. For transfers, verify old-role denial and separately approved new access with safe methods. Keep actual observed results separate from proposed checks.</w:t>
      </w:r>
    </w:p>
    <w:p>
      <w:r>
        <w:rPr>
          <w:b/>
        </w:rPr>
        <w:t xml:space="preserve">Identity and credential outcome  </w:t>
      </w:r>
      <w:r>
        <w:t>[REPLACE AD Entra local alternate privileged actual state time operator and evidence reference]</w:t>
      </w:r>
    </w:p>
    <w:p>
      <w:r>
        <w:rPr>
          <w:b/>
        </w:rPr>
        <w:t xml:space="preserve">Application and session outcome  </w:t>
      </w:r>
      <w:r>
        <w:t>[REPLACE direct app VPN Windows AVD session state removal and remaining-access reference]</w:t>
      </w:r>
    </w:p>
    <w:p>
      <w:r>
        <w:rPr>
          <w:b/>
        </w:rPr>
        <w:t xml:space="preserve">Physical and device outcome  </w:t>
      </w:r>
      <w:r>
        <w:t>[REPLACE badge keys equipment return offline data record ownership and actual confirmation]</w:t>
      </w:r>
    </w:p>
    <w:p>
      <w:r>
        <w:rPr>
          <w:b/>
        </w:rPr>
        <w:t xml:space="preserve">Verification result  </w:t>
      </w:r>
      <w:r>
        <w:t>[REPLACE authorized reviewer observed state safe denied-access checks limits and later review]</w:t>
      </w:r>
    </w:p>
    <w:p>
      <w:r>
        <w:br w:type="page"/>
      </w:r>
    </w:p>
    <w:p>
      <w:pPr>
        <w:pStyle w:val="Heading1"/>
      </w:pPr>
      <w:r>
        <w:t>Handle incomplete results and close the record</w:t>
      </w:r>
    </w:p>
    <w:p>
      <w:pPr>
        <w:pStyle w:val="ListNumber"/>
        <w:numPr>
          <w:ilvl w:val="0"/>
          <w:numId w:val="13"/>
        </w:numPr>
      </w:pPr>
      <w:r>
        <w:t>If any route remains open or unverified, engage its owner, use approved containment and assign a next check. Consider the incident process where actual evidence suggests exposure. Do not invent a successful removal to close the ticket.</w:t>
      </w:r>
    </w:p>
    <w:p>
      <w:pPr>
        <w:pStyle w:val="ListNumber"/>
        <w:numPr>
          <w:ilvl w:val="0"/>
          <w:numId w:val="13"/>
        </w:numPr>
      </w:pPr>
      <w:r>
        <w:t>If a removal was incorrect, verify the authorized personnel decision first. Restore only the minimum approved rights through controlled change and recheck; do not restore all old permissions.</w:t>
      </w:r>
    </w:p>
    <w:p>
      <w:pPr>
        <w:pStyle w:val="ListNumber"/>
        <w:numPr>
          <w:ilvl w:val="0"/>
          <w:numId w:val="13"/>
        </w:numPr>
      </w:pPr>
      <w:r>
        <w:t>Record delayed or offline outcomes, returned assets, preservation decisions, actual route verification and post-transfer protection. Resolve contradictory records with the responsible roles.</w:t>
      </w:r>
    </w:p>
    <w:p>
      <w:pPr>
        <w:pStyle w:val="ListNumber"/>
        <w:numPr>
          <w:ilvl w:val="0"/>
          <w:numId w:val="13"/>
        </w:numPr>
      </w:pPr>
      <w:r>
        <w:t>Have the responsible reviewer examine the complete record and unresolved work. Keep incomplete actions visible with owners and dates; review the procedure after significant changes or discovered failures.</w:t>
      </w:r>
    </w:p>
    <w:p>
      <w:r>
        <w:rPr>
          <w:b/>
        </w:rPr>
        <w:t xml:space="preserve">Failure and containment  </w:t>
      </w:r>
      <w:r>
        <w:t>[REPLACE affected route actual observation owner approved restriction next action and possible exposure decision]</w:t>
      </w:r>
    </w:p>
    <w:p>
      <w:r>
        <w:rPr>
          <w:b/>
        </w:rPr>
        <w:t xml:space="preserve">Correction verification  </w:t>
      </w:r>
      <w:r>
        <w:t>[REPLACE authorized limited correction actual later result reviewer date and remaining limits]</w:t>
      </w:r>
    </w:p>
    <w:p>
      <w:r>
        <w:rPr>
          <w:b/>
        </w:rPr>
        <w:t xml:space="preserve">Closure review  </w:t>
      </w:r>
      <w:r>
        <w:t>[REPLACE screening and action references route results assets holds remaining work owner and review date]</w:t>
      </w:r>
    </w:p>
    <w:p>
      <w:r>
        <w:rPr>
          <w:b w:val="0"/>
        </w:rPr>
        <w:t>For technical rehearsals use an authorized test identity and harmless files only. No real worker access change, screening action or device wipe is part of these discussion materials. Microsoft steps have not been tested in a tenant; verify current roles, actual cloud and licensing before authorized use. Ready for record review is a manual record state rather than an access-removal result.</w:t>
      </w:r>
    </w:p>
    <w:p>
      <w:pPr>
        <w:pStyle w:val="Heading2"/>
      </w:pPr>
      <w:r>
        <w:t>Sources and related materials</w:t>
      </w:r>
    </w:p>
    <w:p>
      <w:r>
        <w:rPr>
          <w:b w:val="0"/>
        </w:rPr>
        <w:t>Official baseline: NIST SP 800-171 Revision 2. Assessment objectives: NIST SP 800-171A June 2018, section 3.9, two requirements and four objectives. The singleton 3.9.1 identifier is retained. These templates do not prescribe a legal screening method or universal recurring interval.</w:t>
      </w:r>
    </w:p>
    <w:p>
      <w:r>
        <w:rPr>
          <w:b w:val="0"/>
        </w:rPr>
        <w:t>https://nvlpubs.nist.gov/nistpubs/SpecialPublications/NIST.SP.800-171A.pdf</w:t>
      </w:r>
    </w:p>
    <w:p>
      <w:r>
        <w:rPr>
          <w:b w:val="0"/>
        </w:rPr>
        <w:t>https://nvlpubs.nist.gov/nistpubs/SpecialPublications/NIST.SP.800-171r2.pdf</w:t>
      </w:r>
    </w:p>
    <w:p>
      <w:r>
        <w:rPr>
          <w:b w:val="0"/>
        </w:rPr>
        <w:t>Microsoft setup paths, source notes and licensing limits:</w:t>
      </w:r>
    </w:p>
    <w:p>
      <w:r>
        <w:rPr>
          <w:b w:val="0"/>
        </w:rPr>
        <w:t>https://purposefulsecurity.com/cmmc-microsoft-implementation/personnel-security</w:t>
      </w:r>
    </w:p>
    <w:p>
      <w:r>
        <w:rPr>
          <w:b w:val="0"/>
        </w:rPr>
        <w:t>Microsoft revocation and service limits: https://learn.microsoft.com/en-us/entra/identity/users/users-revoke-access</w:t>
      </w:r>
    </w:p>
    <w:p>
      <w:r>
        <w:rPr>
          <w:b w:val="0"/>
        </w:rPr>
        <w:t>Microsoft 365 offboarding: https://learn.microsoft.com/en-us/microsoft-365/admin/add-users/remove-former-employee-step-1?view=o365-worldwide</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access procedure</dc:title>
  <dc:subject>CMMC Personnel Security working aid</dc:subject>
  <dc:creator>Purposeful Security</dc:creator>
  <cp:keywords>Purposeful Security; CMMC; Personnel Security</cp:keywords>
  <dc:description/>
  <cp:lastModifiedBy>Purposeful Security</cp:lastModifiedBy>
  <cp:revision>1</cp:revision>
  <dcterms:created xsi:type="dcterms:W3CDTF">2026-10-28T00:00:00Z</dcterms:created>
  <dcterms:modified xsi:type="dcterms:W3CDTF">2026-10-28T00:00:00Z</dcterms:modified>
  <cp:category/>
</cp:coreProperties>
</file>