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Media Protection plan</w:t>
      </w:r>
    </w:p>
    <w:p>
      <w:r>
        <w:rPr>
          <w:b w:val="0"/>
        </w:rPr>
        <w:t>Use this plan to control CUI on paper and digital media from creation and storage through transport, reuse and disposal. Include backup copies and service-provider responsibilities. A written plan or completed template does not establish that the controls work.</w:t>
      </w:r>
    </w:p>
    <w:p>
      <w:r>
        <w:rPr>
          <w:b/>
        </w:rPr>
        <w:t>Editable working aid for CMMC Level 2 Media Protection 3.8.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ownership and approval</w:t>
      </w:r>
    </w:p>
    <w:p>
      <w:r>
        <w:rPr>
          <w:b/>
        </w:rPr>
        <w:t xml:space="preserve">Media scope  </w:t>
      </w:r>
      <w:r>
        <w:t>[REPLACE paper digital removable equipment printer storage and backup copies in the approved boundary]</w:t>
      </w:r>
    </w:p>
    <w:p>
      <w:r>
        <w:rPr>
          <w:b/>
        </w:rPr>
        <w:t xml:space="preserve">Owner and backup  </w:t>
      </w:r>
      <w:r>
        <w:t>[REPLACE accountable media system backup and handling roles with verified internal contact references]</w:t>
      </w:r>
    </w:p>
    <w:p>
      <w:r>
        <w:rPr>
          <w:b/>
        </w:rPr>
        <w:t xml:space="preserve">Approval and version  </w:t>
      </w:r>
      <w:r>
        <w:t>[REPLACE approver effective version date review timing and change triggers]</w:t>
      </w:r>
    </w:p>
    <w:p>
      <w:r>
        <w:rPr>
          <w:b/>
        </w:rPr>
        <w:t xml:space="preserve">Restricted records  </w:t>
      </w:r>
      <w:r>
        <w:t>[REPLACE media register handling register approved evidence locations and access controls]</w:t>
      </w:r>
    </w:p>
    <w:p>
      <w:r>
        <w:rPr>
          <w:b/>
        </w:rPr>
        <w:t>Keep completed material in your approved environment. Keep CUI, recovery keys, passwords, detailed system/personnel records, logs and evidence in protected approved storage. Use restricted references in ordinary trackers. Do not email records, keys or completed worksheets to this website. No real erasure, unknown-media insertion, CUI transfer or production change is part of a discussion exercise.</w:t>
      </w:r>
    </w:p>
    <w:p>
      <w:pPr>
        <w:pStyle w:val="Heading2"/>
      </w:pPr>
      <w:r>
        <w:t>Before adoption</w:t>
      </w:r>
    </w:p>
    <w:p>
      <w:pPr>
        <w:pStyle w:val="ListNumber"/>
        <w:numPr>
          <w:ilvl w:val="0"/>
          <w:numId w:val="10"/>
        </w:numPr>
      </w:pPr>
      <w:r>
        <w:t>Confirm the CUI sources, approved boundary and actual paper/digital media, copies and provider duties. Clarify uncertain information status through the approved route.</w:t>
      </w:r>
    </w:p>
    <w:p>
      <w:pPr>
        <w:pStyle w:val="ListNumber"/>
        <w:numPr>
          <w:ilvl w:val="0"/>
          <w:numId w:val="10"/>
        </w:numPr>
      </w:pPr>
      <w:r>
        <w:t>Complete each control decision, compare it with actual practices and Microsoft edition/cloud/license support, and assign safe checks for unverified controls.</w:t>
      </w:r>
    </w:p>
    <w:p>
      <w:pPr>
        <w:pStyle w:val="ListNumber"/>
        <w:numPr>
          <w:ilvl w:val="0"/>
          <w:numId w:val="10"/>
        </w:numPr>
      </w:pPr>
      <w:r>
        <w:t>Obtain approval before live changes. Rehearse only with fictional records and harmless files; record unperformed checks and unresolved gaps honestly.</w:t>
      </w:r>
    </w:p>
    <w:p>
      <w:r>
        <w:br w:type="page"/>
      </w:r>
    </w:p>
    <w:p>
      <w:pPr>
        <w:pStyle w:val="Heading1"/>
      </w:pPr>
      <w:r>
        <w:t>Access storage and markings</w:t>
      </w:r>
    </w:p>
    <w:p>
      <w:r>
        <w:rPr>
          <w:b w:val="0"/>
        </w:rPr>
        <w:t>Supports 3.8.1[a] through [d], 3.8.2 and 3.8.4[a] and [b]. Paper physical control, digital physical control, paper storage and digital storage need separate checks.</w:t>
      </w:r>
    </w:p>
    <w:p>
      <w:r>
        <w:rPr>
          <w:b/>
        </w:rPr>
        <w:t xml:space="preserve">Identifiable owners and custody  </w:t>
      </w:r>
      <w:r>
        <w:t>[REPLACE accountable individual organization or project for each relevant item or collection with handling responsibilities]</w:t>
      </w:r>
    </w:p>
    <w:p>
      <w:r>
        <w:rPr>
          <w:b/>
        </w:rPr>
        <w:t xml:space="preserve">Physical control during use  </w:t>
      </w:r>
      <w:r>
        <w:t>[REPLACE paper printing checkout return digital handling controlled areas and actual observations]</w:t>
      </w:r>
    </w:p>
    <w:p>
      <w:r>
        <w:rPr>
          <w:b/>
        </w:rPr>
        <w:t xml:space="preserve">Secure storage  </w:t>
      </w:r>
      <w:r>
        <w:t>[REPLACE paper and digital locations containers keys access lists provider arrangements and actual checks]</w:t>
      </w:r>
    </w:p>
    <w:p>
      <w:r>
        <w:rPr>
          <w:b/>
        </w:rPr>
        <w:t xml:space="preserve">Authorized CUI users  </w:t>
      </w:r>
      <w:r>
        <w:t>[REPLACE business need access decisions groups physical access digital permissions and controlled decryption/recovery access]</w:t>
      </w:r>
    </w:p>
    <w:p>
      <w:r>
        <w:rPr>
          <w:b/>
        </w:rPr>
        <w:t xml:space="preserve">Applicable markings  </w:t>
      </w:r>
      <w:r>
        <w:t>[REPLACE agency instructions CUI clarification media label or cover sheet decisions and actual review]</w:t>
      </w:r>
    </w:p>
    <w:p>
      <w:r>
        <w:rPr>
          <w:b/>
        </w:rPr>
        <w:t xml:space="preserve">Distribution limitations  </w:t>
      </w:r>
      <w:r>
        <w:t>[REPLACE applicable designating-agency authorized limits and verification or clarification references]</w:t>
      </w:r>
    </w:p>
    <w:p>
      <w:r>
        <w:rPr>
          <w:b w:val="0"/>
        </w:rPr>
        <w:t>Ownership does not authorize every use. SharePoint permissions do not cover a printed or exported copy. Markings help people handle CUI but do not grant recipient access. Use applicable NARA and agency guidance, including official SF 901 and SF 902/903 resources where appropriate. Do not invent limited dissemination controls or treat a product sensitivity label as a CUI determination.</w:t>
      </w:r>
    </w:p>
    <w:p>
      <w:r>
        <w:br w:type="page"/>
      </w:r>
    </w:p>
    <w:p>
      <w:pPr>
        <w:pStyle w:val="Heading1"/>
      </w:pPr>
      <w:r>
        <w:t>Transport removable devices and backups</w:t>
      </w:r>
    </w:p>
    <w:p>
      <w:r>
        <w:rPr>
          <w:b w:val="0"/>
        </w:rPr>
        <w:t>Supports 3.8.5[a] and [b], 3.8.6, 3.8.7, 3.8.8 and 3.8.9. Use restricted references, not keys or CUI contents.</w:t>
      </w:r>
    </w:p>
    <w:p>
      <w:r>
        <w:rPr>
          <w:b/>
        </w:rPr>
        <w:t xml:space="preserve">Transport authorization and access  </w:t>
      </w:r>
      <w:r>
        <w:t>[REPLACE verified sender custodian recipient approved purpose destination method and access safeguards]</w:t>
      </w:r>
    </w:p>
    <w:p>
      <w:r>
        <w:rPr>
          <w:b/>
        </w:rPr>
        <w:t xml:space="preserve">Transport accountability  </w:t>
      </w:r>
      <w:r>
        <w:t>[REPLACE actual media release handoffs dates time zones receipt discrepancies and responsible custodians]</w:t>
      </w:r>
    </w:p>
    <w:p>
      <w:r>
        <w:rPr>
          <w:b/>
        </w:rPr>
        <w:t xml:space="preserve">Digital transport protection  </w:t>
      </w:r>
      <w:r>
        <w:t>[REPLACE cryptography or approved alternative physical safeguards actual result and applicable cryptographic assurance]</w:t>
      </w:r>
    </w:p>
    <w:p>
      <w:r>
        <w:rPr>
          <w:b/>
        </w:rPr>
        <w:t xml:space="preserve">Removable media use  </w:t>
      </w:r>
      <w:r>
        <w:t>[REPLACE permitted devices users systems operations restrictions exceptions and effective endpoint/AVD controls]</w:t>
      </w:r>
    </w:p>
    <w:p>
      <w:r>
        <w:rPr>
          <w:b/>
        </w:rPr>
        <w:t xml:space="preserve">Unowned portable storage  </w:t>
      </w:r>
      <w:r>
        <w:t>[REPLACE prohibition ownership verification approved controlled handling reporting and safe enforcement checks]</w:t>
      </w:r>
    </w:p>
    <w:p>
      <w:r>
        <w:rPr>
          <w:b/>
        </w:rPr>
        <w:t xml:space="preserve">Backup confidentiality  </w:t>
      </w:r>
      <w:r>
        <w:t>[REPLACE all relevant copies storage exports restore locations provider duties authorized access key controls and actual checks]</w:t>
      </w:r>
    </w:p>
    <w:p>
      <w:r>
        <w:rPr>
          <w:b w:val="0"/>
        </w:rPr>
        <w:t>An encrypted drive, device serial number or delivery notification does not establish ownership, authorized use or complete custody. The BitLocker removable-drive write restriction does not deny reads. AVD drive redirection controls do not cover every clipboard, print or browser path. Check feature licenses, cloud availability and actual effective behavior before relying on a Microsoft setting.</w:t>
      </w:r>
    </w:p>
    <w:p>
      <w:r>
        <w:rPr>
          <w:b w:val="0"/>
        </w:rPr>
        <w:t>Where cryptography protects CUI, check applicable requirements including 3.13.11 against the actual module and deployment. Keep recovery material in its approved protected location. Backup encryption in one vault does not cover every copy, administrator or restore location. Restore success and immutability answer different questions from confidentiality.</w:t>
      </w:r>
    </w:p>
    <w:p>
      <w:r>
        <w:br w:type="page"/>
      </w:r>
    </w:p>
    <w:p>
      <w:pPr>
        <w:pStyle w:val="Heading1"/>
      </w:pPr>
      <w:r>
        <w:t>Sanitization release and follow up</w:t>
      </w:r>
    </w:p>
    <w:p>
      <w:r>
        <w:rPr>
          <w:b w:val="0"/>
        </w:rPr>
        <w:t>Supports 3.8.3[a] and [b]. Check disposal separately from release for reuse.</w:t>
      </w:r>
    </w:p>
    <w:p>
      <w:r>
        <w:rPr>
          <w:b/>
        </w:rPr>
        <w:t xml:space="preserve">Holds and recovery review  </w:t>
      </w:r>
      <w:r>
        <w:t>[REPLACE retention incident evidence preservation and required recovery before any destructive action]</w:t>
      </w:r>
    </w:p>
    <w:p>
      <w:r>
        <w:rPr>
          <w:b/>
        </w:rPr>
        <w:t xml:space="preserve">Approved methods  </w:t>
      </w:r>
      <w:r>
        <w:t>[REPLACE media-specific sanitization or destruction policy vendor guidance current NIST support and authorized operators]</w:t>
      </w:r>
    </w:p>
    <w:p>
      <w:r>
        <w:rPr>
          <w:b/>
        </w:rPr>
        <w:t xml:space="preserve">Actual outcome and assurance  </w:t>
      </w:r>
      <w:r>
        <w:t>[REPLACE media identifiers method actual execution date operator verification validation and result]</w:t>
      </w:r>
    </w:p>
    <w:p>
      <w:r>
        <w:rPr>
          <w:b/>
        </w:rPr>
        <w:t xml:space="preserve">Release decision  </w:t>
      </w:r>
      <w:r>
        <w:t>[REPLACE sanitization or destruction before disposal sanitization before reuse release approver custody and date]</w:t>
      </w:r>
    </w:p>
    <w:p>
      <w:r>
        <w:rPr>
          <w:b/>
        </w:rPr>
        <w:t xml:space="preserve">Failed or damaged media  </w:t>
      </w:r>
      <w:r>
        <w:t>[REPLACE blocked release controlled storage approved alternative qualified assistance and actual verified outcome]</w:t>
      </w:r>
    </w:p>
    <w:p>
      <w:r>
        <w:rPr>
          <w:b/>
        </w:rPr>
        <w:t xml:space="preserve">Review and recovery  </w:t>
      </w:r>
      <w:r>
        <w:t>[REPLACE representative checks missing media exposure reporting correction owners dates and recheck records]</w:t>
      </w:r>
    </w:p>
    <w:p>
      <w:r>
        <w:rPr>
          <w:b w:val="0"/>
        </w:rPr>
        <w:t>File deletion, quick formatting or existing encryption alone is not sanitization evidence. Cryptographic erase requires an appropriate implementation, relevant key handling and verification/validation. A generic vendor certificate must reliably link to the actual media and result. Failed or unverified sanitization blocks release; a gap note is not permission to hand over the media.</w:t>
      </w:r>
    </w:p>
    <w:p>
      <w:r>
        <w:rPr>
          <w:b w:val="0"/>
        </w:rPr>
        <w:t>Use the approved incident procedure for lost media, tampering or possible exposure. Restrict access safely while preserving required recovery and evidence. Ready for record review means prepared for a person to examine, not protected media, verified sanitization, release approval or a compliance finding.</w:t>
      </w:r>
    </w:p>
    <w:p>
      <w:pPr>
        <w:pStyle w:val="Heading2"/>
      </w:pPr>
      <w:r>
        <w:t>Sources and related materials</w:t>
      </w:r>
    </w:p>
    <w:p>
      <w:r>
        <w:rPr>
          <w:b w:val="0"/>
        </w:rPr>
        <w:t>Official baseline: NIST SP 800-171 Revision 2. Assessment objectives: NIST SP 800-171A June 2018, section 3.8.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https://purposefulsecurity.com/cmmc-microsoft-implementation/media-protection</w:t>
      </w:r>
    </w:p>
    <w:p>
      <w:r>
        <w:rPr>
          <w:b w:val="0"/>
        </w:rPr>
        <w:t>Supporting media sanitization guidance: https://csrc.nist.gov/pubs/sp/800/88/r2/final. Select and verify an approved method for the actual medium; this template does not choose one.</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Protection plan</dc:title>
  <dc:subject>CMMC Media Protection working aid</dc:subject>
  <dc:creator>Purposeful Security</dc:creator>
  <cp:keywords>Purposeful Security; CMMC; Media Protection</cp:keywords>
  <dc:description/>
  <cp:lastModifiedBy>Purposeful Security</cp:lastModifiedBy>
  <cp:revision>1</cp:revision>
  <dcterms:created xsi:type="dcterms:W3CDTF">2026-10-28T00:00:00Z</dcterms:created>
  <dcterms:modified xsi:type="dcterms:W3CDTF">2026-10-28T00:00:00Z</dcterms:modified>
  <cp:category/>
</cp:coreProperties>
</file>