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Media handling procedure</w:t>
      </w:r>
    </w:p>
    <w:p>
      <w:r>
        <w:rPr>
          <w:b w:val="0"/>
        </w:rPr>
        <w:t>Adapt this procedure for paper and digital media, including removable drives and backup copies. Separate approved plans from actual actions and verified outcomes. It does not choose an erasure method or approve a cloud service for CUI.</w:t>
      </w:r>
    </w:p>
    <w:p>
      <w:r>
        <w:rPr>
          <w:b/>
        </w:rPr>
        <w:t>Editable working aid for CMMC Level 2 Media Protection 3.8.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Procedure ownership</w:t>
      </w:r>
    </w:p>
    <w:p>
      <w:r>
        <w:rPr>
          <w:b/>
        </w:rPr>
        <w:t xml:space="preserve">Owner and backup  </w:t>
      </w:r>
      <w:r>
        <w:t>[REPLACE media custodian system owner backup owner reviewer and release authority]</w:t>
      </w:r>
    </w:p>
    <w:p>
      <w:r>
        <w:rPr>
          <w:b/>
        </w:rPr>
        <w:t xml:space="preserve">Approved scope  </w:t>
      </w:r>
      <w:r>
        <w:t>[REPLACE version effective date applicable media systems locations providers and agency instructions]</w:t>
      </w:r>
    </w:p>
    <w:p>
      <w:r>
        <w:rPr>
          <w:b/>
        </w:rPr>
        <w:t xml:space="preserve">Record locations  </w:t>
      </w:r>
      <w:r>
        <w:t>[REPLACE restricted media handling access transport sanitization backup and evidence references]</w:t>
      </w:r>
    </w:p>
    <w:p>
      <w:r>
        <w:rPr>
          <w:b/>
        </w:rPr>
        <w:t xml:space="preserve">Stop and escalation  </w:t>
      </w:r>
      <w:r>
        <w:t>[REPLACE missing owner unclear marking missing handoff failed protection hold loss tampering or unverified sanitization]</w:t>
      </w:r>
    </w:p>
    <w:p>
      <w:r>
        <w:rPr>
          <w:b/>
        </w:rPr>
        <w:t>Keep completed material in your approved environment. Keep CUI, recovery keys, passwords, detailed system/personnel records, logs and evidence in protected approved storage. Use restricted references in ordinary trackers. Do not email records, keys or completed worksheets to this website. No real erasure, unknown-media insertion, CUI transfer or production change is part of a discussion exercise.</w:t>
      </w:r>
    </w:p>
    <w:p>
      <w:pPr>
        <w:pStyle w:val="Heading2"/>
      </w:pPr>
      <w:r>
        <w:t>Identify and protect the copies</w:t>
      </w:r>
    </w:p>
    <w:p>
      <w:pPr>
        <w:pStyle w:val="ListNumber"/>
        <w:numPr>
          <w:ilvl w:val="0"/>
          <w:numId w:val="10"/>
        </w:numPr>
      </w:pPr>
      <w:r>
        <w:t>Identify paper and digital media containing CUI using the approved information/boundary records. Include printing, equipment storage and backup/export copies; clarify uncertain status without uploading the information to a public site.</w:t>
      </w:r>
    </w:p>
    <w:p>
      <w:pPr>
        <w:pStyle w:val="ListNumber"/>
        <w:numPr>
          <w:ilvl w:val="0"/>
          <w:numId w:val="10"/>
        </w:numPr>
      </w:pPr>
      <w:r>
        <w:t>Assign accountable ownership/custody and verify approved users and use. Control paper and digital handling while in use, then check secure storage for each.</w:t>
      </w:r>
    </w:p>
    <w:p>
      <w:pPr>
        <w:pStyle w:val="ListNumber"/>
        <w:numPr>
          <w:ilvl w:val="0"/>
          <w:numId w:val="10"/>
        </w:numPr>
      </w:pPr>
      <w:r>
        <w:t>Apply applicable CUI markings and distribution instructions. Use agency/NARA guidance and authorized limitations. A label or owner name does not authorize the recipient or the use.</w:t>
      </w:r>
    </w:p>
    <w:p>
      <w:r>
        <w:br w:type="page"/>
      </w:r>
    </w:p>
    <w:p>
      <w:pPr>
        <w:pStyle w:val="Heading1"/>
      </w:pPr>
      <w:r>
        <w:t>Approve and account for transport</w:t>
      </w:r>
    </w:p>
    <w:p>
      <w:pPr>
        <w:pStyle w:val="ListNumber"/>
        <w:numPr>
          <w:ilvl w:val="0"/>
          <w:numId w:val="11"/>
        </w:numPr>
      </w:pPr>
      <w:r>
        <w:t>Confirm the actual media, purpose, authorized sender/custodian, recipient and destination through the approved route. Review access safeguards and applicable handling/distribution instructions before release.</w:t>
      </w:r>
    </w:p>
    <w:p>
      <w:pPr>
        <w:pStyle w:val="ListNumber"/>
        <w:numPr>
          <w:ilvl w:val="0"/>
          <w:numId w:val="11"/>
        </w:numPr>
      </w:pPr>
      <w:r>
        <w:t>For digital CUI media, verify the approved cryptographic protection or alternative physical safeguards. Check applicable implementation/FIPS requirements, active protection and controlled recovery arrangements where relevant. Never put passwords or recovery keys in the register or alongside the media.</w:t>
      </w:r>
    </w:p>
    <w:p>
      <w:pPr>
        <w:pStyle w:val="ListNumber"/>
        <w:numPr>
          <w:ilvl w:val="0"/>
          <w:numId w:val="11"/>
        </w:numPr>
      </w:pPr>
      <w:r>
        <w:t>Record actual release, responsible custodians, handoffs and receipt under the approved process. A courier screen does not itself establish authorized receipt or all access controls.</w:t>
      </w:r>
    </w:p>
    <w:p>
      <w:pPr>
        <w:pStyle w:val="ListNumber"/>
        <w:numPr>
          <w:ilvl w:val="0"/>
          <w:numId w:val="11"/>
        </w:numPr>
      </w:pPr>
      <w:r>
        <w:t>Investigate missing receipt, damage, loss or tampering through the approved handling/incident route. Preserve required records and protect remaining media. Do not invent a handoff or silently mark the row complete.</w:t>
      </w:r>
    </w:p>
    <w:p>
      <w:r>
        <w:rPr>
          <w:b/>
        </w:rPr>
        <w:t xml:space="preserve">Pre release check  </w:t>
      </w:r>
      <w:r>
        <w:t>[REPLACE media ID recipient verification markings access safeguards actual protection and approval]</w:t>
      </w:r>
    </w:p>
    <w:p>
      <w:r>
        <w:rPr>
          <w:b/>
        </w:rPr>
        <w:t xml:space="preserve">Transport record  </w:t>
      </w:r>
      <w:r>
        <w:t>[REPLACE actual release and handoffs date time zone custodian receipt reference and discrepancies]</w:t>
      </w:r>
    </w:p>
    <w:p>
      <w:r>
        <w:rPr>
          <w:b/>
        </w:rPr>
        <w:t xml:space="preserve">Failed transport check  </w:t>
      </w:r>
      <w:r>
        <w:t>[REPLACE blocked release investigation incident decision owner next action and verification]</w:t>
      </w:r>
    </w:p>
    <w:p>
      <w:r>
        <w:rPr>
          <w:b w:val="0"/>
        </w:rPr>
        <w:t>Use only fictional packages for the discussion exercise. Any separate technical or physical test needs authorization, harmless content and an approved environment. Do not make a real CUI shipment to fill in an example.</w:t>
      </w:r>
    </w:p>
    <w:p>
      <w:r>
        <w:br w:type="page"/>
      </w:r>
    </w:p>
    <w:p>
      <w:pPr>
        <w:pStyle w:val="Heading1"/>
      </w:pPr>
      <w:r>
        <w:t>Control removable media and backup locations</w:t>
      </w:r>
    </w:p>
    <w:p>
      <w:pPr>
        <w:pStyle w:val="ListNumber"/>
        <w:numPr>
          <w:ilvl w:val="0"/>
          <w:numId w:val="12"/>
        </w:numPr>
      </w:pPr>
      <w:r>
        <w:t>Use portable storage only when ownership is identifiable and the specific use is approved. Keep unowned devices controlled through the approved reporting/inspection route. Do not connect a found drive to a CUI or other production system to identify it.</w:t>
      </w:r>
    </w:p>
    <w:p>
      <w:pPr>
        <w:pStyle w:val="ListNumber"/>
        <w:numPr>
          <w:ilvl w:val="0"/>
          <w:numId w:val="12"/>
        </w:numPr>
      </w:pPr>
      <w:r>
        <w:t>Review supported endpoint restrictions for the intended operations and scope. A policy denying writes to unencrypted removable drives does not deny reads, every device or all unowned media. Check relevant installed-device behavior and exceptions.</w:t>
      </w:r>
    </w:p>
    <w:p>
      <w:pPr>
        <w:pStyle w:val="ListNumber"/>
        <w:numPr>
          <w:ilvl w:val="0"/>
          <w:numId w:val="12"/>
        </w:numPr>
      </w:pPr>
      <w:r>
        <w:t>For AVD, review host-pool and session-host policy plus the supported client. Check drive, clipboard, print, USB/device and browser paths separately where relevant. Coordinate any restart or user impact before an authorized test.</w:t>
      </w:r>
    </w:p>
    <w:p>
      <w:pPr>
        <w:pStyle w:val="ListNumber"/>
        <w:numPr>
          <w:ilvl w:val="0"/>
          <w:numId w:val="12"/>
        </w:numPr>
      </w:pPr>
      <w:r>
        <w:t>Use only known approved test media and harmless files for allowed/blocked checks. Record actual results and limits. If the control fails, stop affected use and follow the approved change, exception or incident procedure.</w:t>
      </w:r>
    </w:p>
    <w:p>
      <w:pPr>
        <w:pStyle w:val="ListNumber"/>
        <w:numPr>
          <w:ilvl w:val="0"/>
          <w:numId w:val="12"/>
        </w:numPr>
      </w:pPr>
      <w:r>
        <w:t>Identify backup copies and storage, including exports, offline/off-site media and restore staging. Verify authorized access, applicable physical/cryptographic controls, key handling and provider responsibilities. Check actual stored copies; restore success or immutability alone does not show confidentiality.</w:t>
      </w:r>
    </w:p>
    <w:p>
      <w:r>
        <w:rPr>
          <w:b/>
        </w:rPr>
        <w:t xml:space="preserve">Removable use result  </w:t>
      </w:r>
      <w:r>
        <w:t>[REPLACE permitted device user system operations effective controls actual safe checks and exceptions]</w:t>
      </w:r>
    </w:p>
    <w:p>
      <w:r>
        <w:rPr>
          <w:b/>
        </w:rPr>
        <w:t xml:space="preserve">Unowned device handling  </w:t>
      </w:r>
      <w:r>
        <w:t>[REPLACE prohibition request decision controlled handling reporting and any prior use or exposure]</w:t>
      </w:r>
    </w:p>
    <w:p>
      <w:r>
        <w:rPr>
          <w:b/>
        </w:rPr>
        <w:t xml:space="preserve">Backup review  </w:t>
      </w:r>
      <w:r>
        <w:t>[REPLACE copy locations provider access protection key references observed result and corrections]</w:t>
      </w:r>
    </w:p>
    <w:p>
      <w:r>
        <w:br w:type="page"/>
      </w:r>
    </w:p>
    <w:p>
      <w:pPr>
        <w:pStyle w:val="Heading1"/>
      </w:pPr>
      <w:r>
        <w:t>Verify disposal or reuse before release</w:t>
      </w:r>
    </w:p>
    <w:p>
      <w:pPr>
        <w:pStyle w:val="ListNumber"/>
        <w:numPr>
          <w:ilvl w:val="0"/>
          <w:numId w:val="13"/>
        </w:numPr>
      </w:pPr>
      <w:r>
        <w:t>Identify the actual media and intended disposal or reuse. Review retention, incident/evidence holds and required recovery before any authorized destructive action.</w:t>
      </w:r>
    </w:p>
    <w:p>
      <w:pPr>
        <w:pStyle w:val="ListNumber"/>
        <w:numPr>
          <w:ilvl w:val="0"/>
          <w:numId w:val="13"/>
        </w:numPr>
      </w:pPr>
      <w:r>
        <w:t>Select an approved method suited to the medium, applicable rules and supported vendor instructions. Use current NIST sanitization guidance as supporting guidance. Do not assume a free wiping utility fits an SSD, damaged device or paper.</w:t>
      </w:r>
    </w:p>
    <w:p>
      <w:pPr>
        <w:pStyle w:val="ListNumber"/>
        <w:numPr>
          <w:ilvl w:val="0"/>
          <w:numId w:val="13"/>
        </w:numPr>
      </w:pPr>
      <w:r>
        <w:t>Have authorized personnel perform the approved action outside this exercise. Link media identifiers to actual execution, operator, method, time, result and verification/validation. For disposal verify sanitization or destruction; for reuse verify sanitization before release.</w:t>
      </w:r>
    </w:p>
    <w:p>
      <w:pPr>
        <w:pStyle w:val="ListNumber"/>
        <w:numPr>
          <w:ilvl w:val="0"/>
          <w:numId w:val="13"/>
        </w:numPr>
      </w:pPr>
      <w:r>
        <w:t>If the result fails or cannot be verified, keep the media controlled and obtain an approved alternative or qualified assistance. A generic certificate, file deletion, quick format or encryption status alone is insufficient evidence.</w:t>
      </w:r>
    </w:p>
    <w:p>
      <w:pPr>
        <w:pStyle w:val="ListNumber"/>
        <w:numPr>
          <w:ilvl w:val="0"/>
          <w:numId w:val="13"/>
        </w:numPr>
      </w:pPr>
      <w:r>
        <w:t>Record the authorized release and custody only after the required outcome is verified. Keep failed, incomplete and unperformed checks open with an owner, due date and next action. Review corrections before closing the record.</w:t>
      </w:r>
    </w:p>
    <w:p>
      <w:r>
        <w:rPr>
          <w:b/>
        </w:rPr>
        <w:t xml:space="preserve">Decision and holds  </w:t>
      </w:r>
      <w:r>
        <w:t>[REPLACE disposal versus reuse approved medium-specific method recovery and hold review]</w:t>
      </w:r>
    </w:p>
    <w:p>
      <w:r>
        <w:rPr>
          <w:b/>
        </w:rPr>
        <w:t xml:space="preserve">Actual assurance  </w:t>
      </w:r>
      <w:r>
        <w:t>[REPLACE media link execution operator date result verification validation and release authority]</w:t>
      </w:r>
    </w:p>
    <w:p>
      <w:r>
        <w:rPr>
          <w:b/>
        </w:rPr>
        <w:t xml:space="preserve">Unresolved actions  </w:t>
      </w:r>
      <w:r>
        <w:t>[REPLACE blocked release damaged media alternative custody owner date and actual recheck]</w:t>
      </w:r>
    </w:p>
    <w:p>
      <w:r>
        <w:rPr>
          <w:b w:val="0"/>
        </w:rPr>
        <w:t>No real erasure or destruction is included in this material. Ready for record review is a manual record state, not an approval, a technical result or an official assessment finding.</w:t>
      </w:r>
    </w:p>
    <w:p>
      <w:pPr>
        <w:pStyle w:val="Heading2"/>
      </w:pPr>
      <w:r>
        <w:t>Sources and related materials</w:t>
      </w:r>
    </w:p>
    <w:p>
      <w:r>
        <w:rPr>
          <w:b w:val="0"/>
        </w:rPr>
        <w:t>Official baseline: NIST SP 800-171 Revision 2. Assessment objectives: NIST SP 800-171A June 2018, section 3.8.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https://purposefulsecurity.com/cmmc-microsoft-implementation/media-protection</w:t>
      </w:r>
    </w:p>
    <w:p>
      <w:r>
        <w:rPr>
          <w:b w:val="0"/>
        </w:rPr>
        <w:t>Supporting media sanitization guidance: https://csrc.nist.gov/pubs/sp/800/88/r2/final. Select and verify an approved method for the actual medium; this template does not choose one.</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handling procedure</dc:title>
  <dc:subject>CMMC Media Protection working aid</dc:subject>
  <dc:creator>Purposeful Security</dc:creator>
  <cp:keywords>Purposeful Security; CMMC; Media Protection</cp:keywords>
  <dc:description/>
  <cp:lastModifiedBy>Purposeful Security</cp:lastModifiedBy>
  <cp:revision>1</cp:revision>
  <dcterms:created xsi:type="dcterms:W3CDTF">2026-10-28T00:00:00Z</dcterms:created>
  <dcterms:modified xsi:type="dcterms:W3CDTF">2026-10-28T00:00:00Z</dcterms:modified>
  <cp:category/>
</cp:coreProperties>
</file>