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Media Protection exercises</w:t>
      </w:r>
    </w:p>
    <w:p>
      <w:r>
        <w:rPr>
          <w:b w:val="0"/>
        </w:rPr>
        <w:t>Use these three fictional situations to discuss media handling decisions. Suggested responses are not evidence of actual access controls, encryption, custody, backup protection or sanitization. Keep proposed technical checks separate from performed actions.</w:t>
      </w:r>
    </w:p>
    <w:p>
      <w:r>
        <w:rPr>
          <w:b/>
        </w:rPr>
        <w:t>Editable working aid for CMMC Level 2 Media Protection 3.8.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Exercise preparation</w:t>
      </w:r>
    </w:p>
    <w:p>
      <w:r>
        <w:rPr>
          <w:b/>
        </w:rPr>
        <w:t xml:space="preserve">Facilitator and actual session  </w:t>
      </w:r>
      <w:r>
        <w:t>[REPLACE responsible role date time participants and reviewer]</w:t>
      </w:r>
    </w:p>
    <w:p>
      <w:r>
        <w:rPr>
          <w:b/>
        </w:rPr>
        <w:t xml:space="preserve">Objectives and procedure  </w:t>
      </w:r>
      <w:r>
        <w:t>[REPLACE selected requirements actual procedure version expected decisions and safe scope]</w:t>
      </w:r>
    </w:p>
    <w:p>
      <w:r>
        <w:rPr>
          <w:b/>
        </w:rPr>
        <w:t xml:space="preserve">Safe boundaries  </w:t>
      </w:r>
      <w:r>
        <w:t>[REPLACE fictional records harmless files no unknown media erasure real CUI transfer or production changes]</w:t>
      </w:r>
    </w:p>
    <w:p>
      <w:r>
        <w:rPr>
          <w:b/>
        </w:rPr>
        <w:t xml:space="preserve">Records and follow up  </w:t>
      </w:r>
      <w:r>
        <w:t>[REPLACE restricted observations findings owner dates and separately authorized verification]</w:t>
      </w:r>
    </w:p>
    <w:p>
      <w:r>
        <w:rPr>
          <w:b/>
        </w:rPr>
        <w:t>Keep completed material in your approved environment. Keep CUI, recovery keys, passwords, detailed system/personnel records, logs and evidence in protected approved storage. Use restricted references in ordinary trackers. Do not email records, keys or completed worksheets to this website. No real erasure, unknown-media insertion, CUI transfer or production change is part of a discussion exercise.</w:t>
      </w:r>
    </w:p>
    <w:p>
      <w:pPr>
        <w:pStyle w:val="ListNumber"/>
        <w:numPr>
          <w:ilvl w:val="0"/>
          <w:numId w:val="10"/>
        </w:numPr>
      </w:pPr>
      <w:r>
        <w:t>Choose relevant media, system, backup, transport and approval roles. Agree discussion boundaries and use made-up people, media and event references.</w:t>
      </w:r>
    </w:p>
    <w:p>
      <w:pPr>
        <w:pStyle w:val="ListNumber"/>
        <w:numPr>
          <w:ilvl w:val="0"/>
          <w:numId w:val="10"/>
        </w:numPr>
      </w:pPr>
      <w:r>
        <w:t>Ask participants to find the actual approved procedures and explain their decisions. Record uncertainty and unperformed checks; do not copy the answer key as an observed result.</w:t>
      </w:r>
    </w:p>
    <w:p>
      <w:pPr>
        <w:pStyle w:val="ListNumber"/>
        <w:numPr>
          <w:ilvl w:val="0"/>
          <w:numId w:val="10"/>
        </w:numPr>
      </w:pPr>
      <w:r>
        <w:t>Assign corrections and separate authorized checks where needed. Stop if an exercise affects real systems, media or CUI and use the approved response route.</w:t>
      </w:r>
    </w:p>
    <w:p>
      <w:r>
        <w:br w:type="page"/>
      </w:r>
    </w:p>
    <w:p>
      <w:pPr>
        <w:pStyle w:val="Heading1"/>
      </w:pPr>
      <w:r>
        <w:t>The drive arrived, but nobody checked who received it</w:t>
      </w:r>
    </w:p>
    <w:p>
      <w:r>
        <w:rPr>
          <w:b w:val="0"/>
        </w:rPr>
        <w:t>Supports 3.8.1, 3.8.2, 3.8.4, 3.8.5, 3.8.6</w:t>
      </w:r>
    </w:p>
    <w:p>
      <w:r>
        <w:rPr>
          <w:b w:val="0"/>
        </w:rPr>
        <w:t>In this fictional situation, a team prepares an approved encrypted drive and a paper package for a customer visit. The paper has been left beside a shared printer. The drive register names the sender, but the recipient was changed in an unverified message. A courier screen says delivered. There is no confirmed handoff to an authorized recipient, and nobody checked the applicable media markings or distribution instructions.</w:t>
      </w:r>
    </w:p>
    <w:p>
      <w:pPr>
        <w:pStyle w:val="Heading2"/>
      </w:pPr>
      <w:r>
        <w:t>Discuss</w:t>
      </w:r>
    </w:p>
    <w:p>
      <w:pPr>
        <w:pStyle w:val="ListNumber"/>
        <w:numPr>
          <w:ilvl w:val="0"/>
          <w:numId w:val="11"/>
        </w:numPr>
      </w:pPr>
      <w:r>
        <w:t>What must be checked for the paper and the drive before release?</w:t>
      </w:r>
    </w:p>
    <w:p>
      <w:pPr>
        <w:pStyle w:val="ListNumber"/>
        <w:numPr>
          <w:ilvl w:val="0"/>
          <w:numId w:val="11"/>
        </w:numPr>
      </w:pPr>
      <w:r>
        <w:t>What does the encryption result establish, and what remains unknown?</w:t>
      </w:r>
    </w:p>
    <w:p>
      <w:pPr>
        <w:pStyle w:val="ListNumber"/>
        <w:numPr>
          <w:ilvl w:val="0"/>
          <w:numId w:val="11"/>
        </w:numPr>
      </w:pPr>
      <w:r>
        <w:t>How would you verify the recipient, custody and actual receipt?</w:t>
      </w:r>
    </w:p>
    <w:p>
      <w:pPr>
        <w:pStyle w:val="Heading2"/>
      </w:pPr>
      <w:r>
        <w:t>What a useful response includes</w:t>
      </w:r>
    </w:p>
    <w:p>
      <w:pPr>
        <w:pStyle w:val="ListBullet"/>
      </w:pPr>
      <w:r>
        <w:t>Protect the paper and drive, confirm authorized access and check applicable markings and distribution instructions.</w:t>
      </w:r>
    </w:p>
    <w:p>
      <w:pPr>
        <w:pStyle w:val="ListBullet"/>
      </w:pPr>
      <w:r>
        <w:t>Verify the recipient and transport method through the approved route. Record actual release, accountable handoffs and confirmed receipt; investigate the missing handoff.</w:t>
      </w:r>
    </w:p>
    <w:p>
      <w:pPr>
        <w:pStyle w:val="ListBullet"/>
      </w:pPr>
      <w:r>
        <w:t>Verify the chosen digital transport protection and controlled recovery arrangements. Encryption does not establish recipient authorization, markings or custody.</w:t>
      </w:r>
    </w:p>
    <w:p>
      <w:pPr>
        <w:pStyle w:val="Heading2"/>
      </w:pPr>
      <w:r>
        <w:t>Lesson</w:t>
      </w:r>
    </w:p>
    <w:p>
      <w:r>
        <w:rPr>
          <w:b w:val="0"/>
        </w:rPr>
        <w:t>A delivery notification is not the same as an accountable handoff to the authorized recipient. Paper and digital media both need handling controls.</w:t>
      </w:r>
    </w:p>
    <w:p>
      <w:pPr>
        <w:pStyle w:val="Heading2"/>
      </w:pPr>
      <w:r>
        <w:t>Record</w:t>
      </w:r>
    </w:p>
    <w:p>
      <w:r>
        <w:rPr>
          <w:b w:val="0"/>
        </w:rPr>
        <w:t>Keep fictional media and transport references, expected versus observed decisions, unresolved checks, responsible roles and a safe verification plan. No real shipment or CUI transfer is part of this exercise.</w:t>
      </w:r>
    </w:p>
    <w:p>
      <w:r>
        <w:rPr>
          <w:b/>
        </w:rPr>
        <w:t xml:space="preserve">Actual observation  </w:t>
      </w:r>
      <w:r>
        <w:t>[REPLACE expected versus observed decisions and restricted reference]</w:t>
      </w:r>
    </w:p>
    <w:p>
      <w:r>
        <w:rPr>
          <w:b/>
        </w:rPr>
        <w:t xml:space="preserve">Limit and correction  </w:t>
      </w:r>
      <w:r>
        <w:t>[REPLACE unperformed checks finding owner due date and safe verification]</w:t>
      </w:r>
    </w:p>
    <w:p>
      <w:r>
        <w:br w:type="page"/>
      </w:r>
    </w:p>
    <w:p>
      <w:pPr>
        <w:pStyle w:val="Heading1"/>
      </w:pPr>
      <w:r>
        <w:t>An encrypted drive with no known owner</w:t>
      </w:r>
    </w:p>
    <w:p>
      <w:r>
        <w:rPr>
          <w:b w:val="0"/>
        </w:rPr>
        <w:t>Supports 3.8.7, 3.8.8</w:t>
      </w:r>
    </w:p>
    <w:p>
      <w:r>
        <w:rPr>
          <w:b w:val="0"/>
        </w:rPr>
        <w:t>In this fictional situation, someone finds a branded USB drive and asks to use it because it appears encrypted. No responsible owner or approved use can be verified. The team points to its policy denying writes to unencrypted drives. Its AVD host pool blocks drive redirection, but nobody has checked local devices, other transfer channels or supported client behavior.</w:t>
      </w:r>
    </w:p>
    <w:p>
      <w:pPr>
        <w:pStyle w:val="Heading2"/>
      </w:pPr>
      <w:r>
        <w:t>Discuss</w:t>
      </w:r>
    </w:p>
    <w:p>
      <w:pPr>
        <w:pStyle w:val="ListNumber"/>
        <w:numPr>
          <w:ilvl w:val="0"/>
          <w:numId w:val="12"/>
        </w:numPr>
      </w:pPr>
      <w:r>
        <w:t>Does the brand, encryption or serial number establish an identifiable owner?</w:t>
      </w:r>
    </w:p>
    <w:p>
      <w:pPr>
        <w:pStyle w:val="ListNumber"/>
        <w:numPr>
          <w:ilvl w:val="0"/>
          <w:numId w:val="12"/>
        </w:numPr>
      </w:pPr>
      <w:r>
        <w:t>What does the BitLocker write restriction fail to cover?</w:t>
      </w:r>
    </w:p>
    <w:p>
      <w:pPr>
        <w:pStyle w:val="ListNumber"/>
        <w:numPr>
          <w:ilvl w:val="0"/>
          <w:numId w:val="12"/>
        </w:numPr>
      </w:pPr>
      <w:r>
        <w:t>What safe checks would establish permitted media use without inserting the found drive?</w:t>
      </w:r>
    </w:p>
    <w:p>
      <w:pPr>
        <w:pStyle w:val="Heading2"/>
      </w:pPr>
      <w:r>
        <w:t>What a useful response includes</w:t>
      </w:r>
    </w:p>
    <w:p>
      <w:pPr>
        <w:pStyle w:val="ListBullet"/>
      </w:pPr>
      <w:r>
        <w:t>Prohibit use of the unowned device and follow the approved controlled-handling and reporting route. Do not connect it to a CUI system or another production machine to investigate.</w:t>
      </w:r>
    </w:p>
    <w:p>
      <w:pPr>
        <w:pStyle w:val="ListBullet"/>
      </w:pPr>
      <w:r>
        <w:t>Keep ownership, approved use and encryption as separate checks. A write restriction does not block reads, every USB device or every unowned encrypted drive.</w:t>
      </w:r>
    </w:p>
    <w:p>
      <w:pPr>
        <w:pStyle w:val="ListBullet"/>
      </w:pPr>
      <w:r>
        <w:t>Plan authorized allowed/blocked checks with known approved test media and harmless files. Review effective endpoint and AVD controls, including separate clipboard, printing and browser paths where relevant.</w:t>
      </w:r>
    </w:p>
    <w:p>
      <w:pPr>
        <w:pStyle w:val="Heading2"/>
      </w:pPr>
      <w:r>
        <w:t>Lesson</w:t>
      </w:r>
    </w:p>
    <w:p>
      <w:r>
        <w:rPr>
          <w:b w:val="0"/>
        </w:rPr>
        <w:t>A familiar logo and an encryption policy do not identify the owner or authorize the device. AVD drive restrictions cover a particular transfer path.</w:t>
      </w:r>
    </w:p>
    <w:p>
      <w:pPr>
        <w:pStyle w:val="Heading2"/>
      </w:pPr>
      <w:r>
        <w:t>Record</w:t>
      </w:r>
    </w:p>
    <w:p>
      <w:r>
        <w:rPr>
          <w:b w:val="0"/>
        </w:rPr>
        <w:t>Record the fictional request decision, relevant policy gaps, tests proposed but not performed, an owner and due date. No unknown-media insertion or production policy change is included.</w:t>
      </w:r>
    </w:p>
    <w:p>
      <w:r>
        <w:rPr>
          <w:b/>
        </w:rPr>
        <w:t xml:space="preserve">Actual observation  </w:t>
      </w:r>
      <w:r>
        <w:t>[REPLACE expected versus observed decisions and restricted reference]</w:t>
      </w:r>
    </w:p>
    <w:p>
      <w:r>
        <w:rPr>
          <w:b/>
        </w:rPr>
        <w:t xml:space="preserve">Limit and correction  </w:t>
      </w:r>
      <w:r>
        <w:t>[REPLACE unperformed checks finding owner due date and safe verification]</w:t>
      </w:r>
    </w:p>
    <w:p>
      <w:r>
        <w:br w:type="page"/>
      </w:r>
    </w:p>
    <w:p>
      <w:pPr>
        <w:pStyle w:val="Heading1"/>
      </w:pPr>
      <w:r>
        <w:t>The disposal ticket missed the backup copy</w:t>
      </w:r>
    </w:p>
    <w:p>
      <w:r>
        <w:rPr>
          <w:b w:val="0"/>
        </w:rPr>
        <w:t>Supports 3.8.1, 3.8.3, 3.8.9</w:t>
      </w:r>
    </w:p>
    <w:p>
      <w:r>
        <w:rPr>
          <w:b w:val="0"/>
        </w:rPr>
        <w:t>In this fictional situation, a failed laptop drive is approved for disposal and another drive is proposed for reuse. A generic vendor certificate does not identify the failed drive or its verified result. The team says both drives were encrypted, so release should be safe. A backup export also remains on an external disk in an unlocked storage area, with recovery details recorded beside it. Retention and incident holds have not been checked.</w:t>
      </w:r>
    </w:p>
    <w:p>
      <w:pPr>
        <w:pStyle w:val="Heading2"/>
      </w:pPr>
      <w:r>
        <w:t>Discuss</w:t>
      </w:r>
    </w:p>
    <w:p>
      <w:pPr>
        <w:pStyle w:val="ListNumber"/>
        <w:numPr>
          <w:ilvl w:val="0"/>
          <w:numId w:val="13"/>
        </w:numPr>
      </w:pPr>
      <w:r>
        <w:t>Which decisions and records are needed for disposal versus reuse?</w:t>
      </w:r>
    </w:p>
    <w:p>
      <w:pPr>
        <w:pStyle w:val="ListNumber"/>
        <w:numPr>
          <w:ilvl w:val="0"/>
          <w:numId w:val="13"/>
        </w:numPr>
      </w:pPr>
      <w:r>
        <w:t>What happens when damaged media cannot be sanitized or the result is unverified?</w:t>
      </w:r>
    </w:p>
    <w:p>
      <w:pPr>
        <w:pStyle w:val="ListNumber"/>
        <w:numPr>
          <w:ilvl w:val="0"/>
          <w:numId w:val="13"/>
        </w:numPr>
      </w:pPr>
      <w:r>
        <w:t>Which backup copies, locations, access and recovery arrangements still need review?</w:t>
      </w:r>
    </w:p>
    <w:p>
      <w:pPr>
        <w:pStyle w:val="Heading2"/>
      </w:pPr>
      <w:r>
        <w:t>What a useful response includes</w:t>
      </w:r>
    </w:p>
    <w:p>
      <w:pPr>
        <w:pStyle w:val="ListBullet"/>
      </w:pPr>
      <w:r>
        <w:t>Check retention/evidence holds and recovery needs, keep media controlled and select authorized medium-specific methods. Verify sanitization or destruction before disposal and sanitization before reuse release.</w:t>
      </w:r>
    </w:p>
    <w:p>
      <w:pPr>
        <w:pStyle w:val="ListBullet"/>
      </w:pPr>
      <w:r>
        <w:t>Link actual media identifiers to execution, verification/validation and release decisions. Keep failed or unverifiable media controlled and obtain an approved alternative; an encrypted screen or generic certificate is insufficient.</w:t>
      </w:r>
    </w:p>
    <w:p>
      <w:pPr>
        <w:pStyle w:val="ListBullet"/>
      </w:pPr>
      <w:r>
        <w:t>Protect the backup copy and its authorized access/key arrangements, check other copies and storage locations, and follow the incident route for possible exposure. Do not destroy needed evidence or the only required recovery copy as an exercise.</w:t>
      </w:r>
    </w:p>
    <w:p>
      <w:pPr>
        <w:pStyle w:val="Heading2"/>
      </w:pPr>
      <w:r>
        <w:t>Lesson</w:t>
      </w:r>
    </w:p>
    <w:p>
      <w:r>
        <w:rPr>
          <w:b w:val="0"/>
        </w:rPr>
        <w:t>A disposal ticket does not prove sanitization, and disposing of one drive does not protect the backups left behind.</w:t>
      </w:r>
    </w:p>
    <w:p>
      <w:pPr>
        <w:pStyle w:val="Heading2"/>
      </w:pPr>
      <w:r>
        <w:t>Record</w:t>
      </w:r>
    </w:p>
    <w:p>
      <w:r>
        <w:rPr>
          <w:b w:val="0"/>
        </w:rPr>
        <w:t>Record fictional media, hold/recovery decisions, missing assurance, blocked release and backup confidentiality actions. Assign authorized verification separately. No real erasure, destruction or key handling is performed.</w:t>
      </w:r>
    </w:p>
    <w:p>
      <w:r>
        <w:rPr>
          <w:b/>
        </w:rPr>
        <w:t xml:space="preserve">Actual observation  </w:t>
      </w:r>
      <w:r>
        <w:t>[REPLACE expected versus observed decisions and restricted reference]</w:t>
      </w:r>
    </w:p>
    <w:p>
      <w:r>
        <w:rPr>
          <w:b/>
        </w:rPr>
        <w:t xml:space="preserve">Limit and correction  </w:t>
      </w:r>
      <w:r>
        <w:t>[REPLACE unperformed checks finding owner due date and safe verification]</w:t>
      </w:r>
    </w:p>
    <w:p>
      <w:r>
        <w:br w:type="page"/>
      </w:r>
    </w:p>
    <w:p>
      <w:pPr>
        <w:pStyle w:val="Heading1"/>
      </w:pPr>
      <w:r>
        <w:t>Review and follow up</w:t>
      </w:r>
    </w:p>
    <w:p>
      <w:r>
        <w:rPr>
          <w:b/>
        </w:rPr>
        <w:t xml:space="preserve">What was discussed  </w:t>
      </w:r>
      <w:r>
        <w:t>[REPLACE actual session participants requirements procedure version and scenario]</w:t>
      </w:r>
    </w:p>
    <w:p>
      <w:r>
        <w:rPr>
          <w:b/>
        </w:rPr>
        <w:t xml:space="preserve">Observed decisions  </w:t>
      </w:r>
      <w:r>
        <w:t>[REPLACE what participants actually explained or demonstrated and restricted record references]</w:t>
      </w:r>
    </w:p>
    <w:p>
      <w:r>
        <w:rPr>
          <w:b/>
        </w:rPr>
        <w:t xml:space="preserve">Not performed  </w:t>
      </w:r>
      <w:r>
        <w:t>[REPLACE technical policy access encryption backup sanitization destruction or transport checks not actually done]</w:t>
      </w:r>
    </w:p>
    <w:p>
      <w:r>
        <w:rPr>
          <w:b/>
        </w:rPr>
        <w:t xml:space="preserve">Correction and verification  </w:t>
      </w:r>
      <w:r>
        <w:t>[REPLACE finding owner due date approved next action actual later result and remaining limits]</w:t>
      </w:r>
    </w:p>
    <w:p>
      <w:r>
        <w:rPr>
          <w:b/>
        </w:rPr>
        <w:t xml:space="preserve">Review and approval  </w:t>
      </w:r>
      <w:r>
        <w:t>[REPLACE responsible reviewer date procedure changes and open work]</w:t>
      </w:r>
    </w:p>
    <w:p>
      <w:r>
        <w:rPr>
          <w:b w:val="0"/>
        </w:rPr>
        <w:t>Keep unverified objectives open in the Level 2 gap-and-action worksheet. A discussion can reveal missing decisions or unclear procedures; it does not establish the performance of a technical control. Do not backfill invented observations.</w:t>
      </w:r>
    </w:p>
    <w:p>
      <w:pPr>
        <w:pStyle w:val="Heading2"/>
      </w:pPr>
      <w:r>
        <w:t>Sources and related materials</w:t>
      </w:r>
    </w:p>
    <w:p>
      <w:r>
        <w:rPr>
          <w:b w:val="0"/>
        </w:rPr>
        <w:t>Official baseline: NIST SP 800-171 Revision 2. Assessment objectives: NIST SP 800-171A June 2018, section 3.8.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https://purposefulsecurity.com/cmmc-microsoft-implementation/media-protection</w:t>
      </w:r>
    </w:p>
    <w:p>
      <w:r>
        <w:rPr>
          <w:b w:val="0"/>
        </w:rPr>
        <w:t>Supporting media sanitization guidance: https://csrc.nist.gov/pubs/sp/800/88/r2/final. Select and verify an approved method for the actual medium; this template does not choose one.</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Protection exercises</dc:title>
  <dc:subject>CMMC Media Protection working aid</dc:subject>
  <dc:creator>Purposeful Security</dc:creator>
  <cp:keywords>Purposeful Security; CMMC; Media Protection</cp:keywords>
  <dc:description/>
  <cp:lastModifiedBy>Purposeful Security</cp:lastModifiedBy>
  <cp:revision>1</cp:revision>
  <dcterms:created xsi:type="dcterms:W3CDTF">2026-10-28T00:00:00Z</dcterms:created>
  <dcterms:modified xsi:type="dcterms:W3CDTF">2026-10-28T00:00:00Z</dcterms:modified>
  <cp:category/>
</cp:coreProperties>
</file>