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Integrity operations procedure</w:t>
      </w:r>
    </w:p>
    <w:p>
      <w:r>
        <w:rPr>
          <w:b w:val="0"/>
        </w:rPr>
        <w:t>Use these editable steps to identify report and correct flaws, maintain malicious-code protection, respond to alerts and advisories, check scanning and review system and traffic activity. Adapt the procedure to the actual boundary products cloud and provider responsibilities. Record actual work separately from proposed checks.</w:t>
      </w:r>
    </w:p>
    <w:p>
      <w:r>
        <w:rPr>
          <w:b/>
        </w:rPr>
        <w:t>Editable working aid for CMMC Level 2 System and Information Integrity 3.14.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authority</w:t>
      </w:r>
    </w:p>
    <w:p>
      <w:r>
        <w:rPr>
          <w:b/>
        </w:rPr>
        <w:t xml:space="preserve">Owner and approval  </w:t>
      </w:r>
      <w:r>
        <w:t>[REPLACE responsible roles backup version effective date and approval]</w:t>
      </w:r>
    </w:p>
    <w:p>
      <w:r>
        <w:rPr>
          <w:b/>
        </w:rPr>
        <w:t xml:space="preserve">Schedules and clocks  </w:t>
      </w:r>
      <w:r>
        <w:t>[REPLACE separate flaw identification reporting correction times periodic malware scan frequency and alert/monitoring review schedule]</w:t>
      </w:r>
    </w:p>
    <w:p>
      <w:r>
        <w:rPr>
          <w:b/>
        </w:rPr>
        <w:t xml:space="preserve">Records and permissions  </w:t>
      </w:r>
      <w:r>
        <w:t>[REPLACE restricted sources inventories activity logs scan change recovery and verification references least-privilege reviewers]</w:t>
      </w:r>
    </w:p>
    <w:p>
      <w:r>
        <w:rPr>
          <w:b/>
        </w:rPr>
        <w:t xml:space="preserve">Stop and recovery  </w:t>
      </w:r>
      <w:r>
        <w:t>[REPLACE unexpected impact scope breach missing protection stop contacts approved recovery retry and incident authority]</w:t>
      </w:r>
    </w:p>
    <w:p>
      <w:r>
        <w:rPr>
          <w:b/>
        </w:rPr>
        <w:t>Keep completed material in your approved environment. Use restricted references for CUI, credentials, detailed inventories, alerts, logs, findings and evidence. Do not email completed records or upload suspicious files to this website. Exercises use fictional records only. No live malware, attacks, scans, protection-disabling commands, patches or tenant changes are performed.</w:t>
      </w:r>
    </w:p>
    <w:p>
      <w:pPr>
        <w:pStyle w:val="Heading2"/>
      </w:pPr>
      <w:r>
        <w:t>Identify report and correct flaws</w:t>
      </w:r>
    </w:p>
    <w:p>
      <w:pPr>
        <w:pStyle w:val="ListNumber"/>
        <w:numPr>
          <w:ilvl w:val="0"/>
          <w:numId w:val="10"/>
        </w:numPr>
      </w:pPr>
      <w:r>
        <w:t>Review approved vendor advisories findings update failures and relevant software support information. Reconcile applicability with actual affected operating systems applications firmware instances and images. Record receipt trigger and actual identification time against the specified identification clock.</w:t>
      </w:r>
    </w:p>
    <w:p>
      <w:pPr>
        <w:pStyle w:val="ListNumber"/>
        <w:numPr>
          <w:ilvl w:val="0"/>
          <w:numId w:val="10"/>
        </w:numPr>
      </w:pPr>
      <w:r>
        <w:t>Report through the approved protected route to the designated owner within the separate reporting time. Retain actual report receipt/reference. Escalate late or unknown dates honestly without backdating.</w:t>
      </w:r>
    </w:p>
    <w:p>
      <w:pPr>
        <w:pStyle w:val="ListNumber"/>
        <w:numPr>
          <w:ilvl w:val="0"/>
          <w:numId w:val="10"/>
        </w:numPr>
      </w:pPr>
      <w:r>
        <w:t>Assign correction using the approved time categories risk and applicable obligations. Authorize supported change testing maintenance/restart needs recovery and temporary safeguards. Do not infer a universal CMMC deadline.</w:t>
      </w:r>
    </w:p>
    <w:p>
      <w:pPr>
        <w:pStyle w:val="ListNumber"/>
        <w:numPr>
          <w:ilvl w:val="0"/>
          <w:numId w:val="10"/>
        </w:numPr>
      </w:pPr>
      <w:r>
        <w:t>Keep actual change and suitable authorized verification for the deployed component and affected scope. Include live hosts and source images separately. Compare actual correction time with the specified clock. Keep failures mitigations and exceptions visible until an accountable decision and actual verified result.</w:t>
      </w:r>
    </w:p>
    <w:p>
      <w:r>
        <w:rPr>
          <w:b/>
        </w:rPr>
        <w:t xml:space="preserve">Flaw trace  </w:t>
      </w:r>
      <w:r>
        <w:t>[REPLACE source affected scope actual identification report correction times versus specified clocks]</w:t>
      </w:r>
    </w:p>
    <w:p>
      <w:r>
        <w:rPr>
          <w:b/>
        </w:rPr>
        <w:t xml:space="preserve">Change and verification  </w:t>
      </w:r>
      <w:r>
        <w:t>[REPLACE authority owner action recovery actual version/configuration result limitations and late-work escalation]</w:t>
      </w:r>
    </w:p>
    <w:p>
      <w:pPr>
        <w:pStyle w:val="Heading1"/>
        <w:pageBreakBefore/>
      </w:pPr>
      <w:r>
        <w:t>Check designated protection and maintenance</w:t>
      </w:r>
    </w:p>
    <w:p>
      <w:pPr>
        <w:pStyle w:val="ListNumber"/>
        <w:numPr>
          <w:ilvl w:val="0"/>
          <w:numId w:val="11"/>
        </w:numPr>
      </w:pPr>
      <w:r>
        <w:t>Reconcile designated locations with actual endpoints servers file/service entry points external transfers remote devices and customer/provider duties. Include actual AVD hosts images and applications. Identify unsupported or uncovered locations.</w:t>
      </w:r>
    </w:p>
    <w:p>
      <w:pPr>
        <w:pStyle w:val="ListNumber"/>
        <w:numPr>
          <w:ilvl w:val="0"/>
          <w:numId w:val="11"/>
        </w:numPr>
      </w:pPr>
      <w:r>
        <w:t>Review the actual primary antivirus provider and protection state through approved existing records. On supported Windows an authorized read-only reviewer can use Windows Security provider details and Get-MpComputerStatus information for mode real-time state versions and scan end times. Keep outputs restricted. No status command runs in the discussion.</w:t>
      </w:r>
    </w:p>
    <w:p>
      <w:pPr>
        <w:pStyle w:val="ListNumber"/>
        <w:numPr>
          <w:ilvl w:val="0"/>
          <w:numId w:val="11"/>
        </w:numPr>
      </w:pPr>
      <w:r>
        <w:t>Separate active Defender Antivirus from passive or disabled mode. Passive Antivirus has no antivirus real-time blocking. Normal configured scan schedules are generally ignored; Microsoft documents exceptions for idle scans, catch-up quick scans, scans after security intelligence updates and Windows Task Scheduler tasks. Check actual completed scan type, scope and frequency, and actual primary protection. Do not reject a completed scan solely because mode is passive. Do not treat a process DLP activity or EDR block mode as proof of active Antivirus.</w:t>
      </w:r>
    </w:p>
    <w:p>
      <w:pPr>
        <w:pStyle w:val="ListNumber"/>
        <w:numPr>
          <w:ilvl w:val="0"/>
          <w:numId w:val="11"/>
        </w:numPr>
      </w:pPr>
      <w:r>
        <w:t>Compare actual intelligence engine and platform or other vendor component versions with applicable available releases. Check update sources fallback connectivity offline coverage failures and image/new-host maintenance. Authorize supported repair and verify actual update/health afterward.</w:t>
      </w:r>
    </w:p>
    <w:p>
      <w:pPr>
        <w:pStyle w:val="ListNumber"/>
        <w:numPr>
          <w:ilvl w:val="0"/>
          <w:numId w:val="11"/>
        </w:numPr>
      </w:pPr>
      <w:r>
        <w:t>Check separately licensed endpoint detection identity and mail/service protection only for their actual entitlement supported platform/cloud deployment and demonstrated scope. Domain hybrid or Entra join alone is not onboarding.</w:t>
      </w:r>
    </w:p>
    <w:p>
      <w:r>
        <w:rPr>
          <w:b/>
        </w:rPr>
        <w:t xml:space="preserve">Protection result  </w:t>
      </w:r>
      <w:r>
        <w:t>[REPLACE location actual provider/mode policy health exclusions evidence date and uncovered scope]</w:t>
      </w:r>
    </w:p>
    <w:p>
      <w:r>
        <w:rPr>
          <w:b/>
        </w:rPr>
        <w:t xml:space="preserve">Update result  </w:t>
      </w:r>
      <w:r>
        <w:t>[REPLACE applicable release actual component versions update times failures repair and verified recovery]</w:t>
      </w:r>
    </w:p>
    <w:p>
      <w:r>
        <w:rPr>
          <w:b w:val="0"/>
        </w:rPr>
        <w:t>Do not disable services tamper protection real-time scanning or firewall safeguards to work around a failure. Do not add broad exclusions to obtain a passing result. Assess exposure contact the owner and use supported recovery. Suspected malicious code belongs in Incident Response.</w:t>
      </w:r>
    </w:p>
    <w:p>
      <w:pPr>
        <w:pStyle w:val="Heading1"/>
        <w:pageBreakBefore/>
      </w:pPr>
      <w:r>
        <w:t>Review alerts advisories and scan evidence</w:t>
      </w:r>
    </w:p>
    <w:p>
      <w:pPr>
        <w:pStyle w:val="ListNumber"/>
        <w:numPr>
          <w:ilvl w:val="0"/>
          <w:numId w:val="12"/>
        </w:numPr>
      </w:pPr>
      <w:r>
        <w:t>Check configured alert queues vendor advisory sources notification delivery and monitoring ownership including backup coverage. Compare actual source freshness and review records with the approved process. No alert may mean absent telemetry.</w:t>
      </w:r>
    </w:p>
    <w:p>
      <w:pPr>
        <w:pStyle w:val="ListNumber"/>
        <w:numPr>
          <w:ilvl w:val="0"/>
          <w:numId w:val="12"/>
        </w:numPr>
      </w:pPr>
      <w:r>
        <w:t>Determine applicability and record actual response decisions actions owner time and verified outcome. Route flaws to their separate clocks and suspected attacks to Incident Response. Preserve false-positive rationale and remaining scope. A subscription or assigned ticket is not action evidence.</w:t>
      </w:r>
    </w:p>
    <w:p>
      <w:pPr>
        <w:pStyle w:val="ListNumber"/>
        <w:numPr>
          <w:ilvl w:val="0"/>
          <w:numId w:val="12"/>
        </w:numPr>
      </w:pPr>
      <w:r>
        <w:t>Find the approved malware scan frequency type and scope. Compare actual completed scan timestamps results and failures with that schedule. A configured task is insufficient. Passive Antivirus has no antivirus real-time blocking. Normal configured scan schedules are generally ignored; Microsoft documents exceptions for idle scans, catch-up quick scans, scans after security intelligence updates and Windows Task Scheduler tasks. Check actual completed scan type, scope and frequency, and actual primary protection. Do not reject a completed scan solely because mode is passive.</w:t>
      </w:r>
    </w:p>
    <w:p>
      <w:pPr>
        <w:pStyle w:val="ListNumber"/>
        <w:numPr>
          <w:ilvl w:val="0"/>
          <w:numId w:val="12"/>
        </w:numPr>
      </w:pPr>
      <w:r>
        <w:t>Separately map external-file paths for downloads opens and execution. Inspect the actual primary-product state effective file/program and download/attachment policy exclusions and existing authorized evidence. Include external shares removable transfers and hosted-mail/service duties as relevant.</w:t>
      </w:r>
    </w:p>
    <w:p>
      <w:pPr>
        <w:pStyle w:val="ListNumber"/>
        <w:numPr>
          <w:ilvl w:val="0"/>
          <w:numId w:val="12"/>
        </w:numPr>
      </w:pPr>
      <w:r>
        <w:t>Record missed runs incomplete scope or missing real-time evidence. Arrange separately authorized repairs and safe scan windows with impact limits stop contacts and recovery. No scan or file download/open/execute test is performed by this discussion.</w:t>
      </w:r>
    </w:p>
    <w:p>
      <w:r>
        <w:rPr>
          <w:b/>
        </w:rPr>
        <w:t xml:space="preserve">Alert or advisory action  </w:t>
      </w:r>
      <w:r>
        <w:t>[REPLACE actual source health review applicability action authority outcome and follow-up]</w:t>
      </w:r>
    </w:p>
    <w:p>
      <w:r>
        <w:rPr>
          <w:b/>
        </w:rPr>
        <w:t xml:space="preserve">Periodic scan evidence  </w:t>
      </w:r>
      <w:r>
        <w:t>[REPLACE defined frequency actual completion type scope failures and missed-system follow-up]</w:t>
      </w:r>
    </w:p>
    <w:p>
      <w:r>
        <w:rPr>
          <w:b/>
        </w:rPr>
        <w:t xml:space="preserve">External-file evidence  </w:t>
      </w:r>
      <w:r>
        <w:t>[REPLACE download/open/execute path actual primary coverage policy operation records exclusions and limitations]</w:t>
      </w:r>
    </w:p>
    <w:p>
      <w:pPr>
        <w:pStyle w:val="Heading1"/>
        <w:pageBreakBefore/>
      </w:pPr>
      <w:r>
        <w:t>Review attack indicators and unauthorized use</w:t>
      </w:r>
    </w:p>
    <w:p>
      <w:pPr>
        <w:pStyle w:val="ListNumber"/>
        <w:numPr>
          <w:ilvl w:val="0"/>
          <w:numId w:val="13"/>
        </w:numPr>
      </w:pPr>
      <w:r>
        <w:t>Reconcile actual system inbound and outbound sources with the coverage map. Include application identity endpoint network and hosted/provider paths. Check current collection timestamps detection/review records and source health separately for each direction.</w:t>
      </w:r>
    </w:p>
    <w:p>
      <w:pPr>
        <w:pStyle w:val="ListNumber"/>
        <w:numPr>
          <w:ilvl w:val="0"/>
          <w:numId w:val="13"/>
        </w:numPr>
      </w:pPr>
      <w:r>
        <w:t>Review actual approved evidence for attack indicators and expected response. Firewall records alone do not show full attack detection. Missing egress evidence silent sensors encrypted-content blind spots and rolled-over logs remain gaps. Do not generate attacks or scan provider systems to replace missing records.</w:t>
      </w:r>
    </w:p>
    <w:p>
      <w:pPr>
        <w:pStyle w:val="ListNumber"/>
        <w:numPr>
          <w:ilvl w:val="0"/>
          <w:numId w:val="13"/>
        </w:numPr>
      </w:pPr>
      <w:r>
        <w:t>Locate authorized-use definitions for roles applications service/local/privileged accounts purposes access paths and exceptions. Compare actual restricted activity with approvals including administrator and provider use. Successful sign-in and no malware alert do not establish permission.</w:t>
      </w:r>
    </w:p>
    <w:p>
      <w:pPr>
        <w:pStyle w:val="ListNumber"/>
        <w:numPr>
          <w:ilvl w:val="0"/>
          <w:numId w:val="13"/>
        </w:numPr>
      </w:pPr>
      <w:r>
        <w:t>Investigate unexpected activity through approved roles protect personal information preserve evidence and record the disposition. Route suspected compromise to Incident Response and coordinate separately authorized access/change actions.</w:t>
      </w:r>
    </w:p>
    <w:p>
      <w:pPr>
        <w:pStyle w:val="ListNumber"/>
        <w:numPr>
          <w:ilvl w:val="0"/>
          <w:numId w:val="13"/>
        </w:numPr>
      </w:pPr>
      <w:r>
        <w:t>For failed monitoring preserve last known coverage and available records restore supported collection and review the unknown period where evidence exists. Keep unperformed checks and unresolved scope open with owner due date and authority.</w:t>
      </w:r>
    </w:p>
    <w:p>
      <w:r>
        <w:rPr>
          <w:b/>
        </w:rPr>
        <w:t xml:space="preserve">Directional coverage  </w:t>
      </w:r>
      <w:r>
        <w:t>[REPLACE system inbound outbound source health actual evidence review decision and provider/visibility limits]</w:t>
      </w:r>
    </w:p>
    <w:p>
      <w:r>
        <w:rPr>
          <w:b/>
        </w:rPr>
        <w:t xml:space="preserve">Unauthorized-use review  </w:t>
      </w:r>
      <w:r>
        <w:t>[REPLACE approved activity actual record comparison reviewer rationale deviation and authorized response]</w:t>
      </w:r>
    </w:p>
    <w:p>
      <w:r>
        <w:rPr>
          <w:b/>
        </w:rPr>
        <w:t xml:space="preserve">Failure and recovery  </w:t>
      </w:r>
      <w:r>
        <w:t>[REPLACE unknown period preserved records supported repair recovery check owner due and next review]</w:t>
      </w:r>
    </w:p>
    <w:p>
      <w:pPr>
        <w:pStyle w:val="Heading1"/>
        <w:pageBreakBefore/>
      </w:pPr>
      <w:r>
        <w:t>Complete review and maintain the procedure</w:t>
      </w:r>
    </w:p>
    <w:p>
      <w:pPr>
        <w:pStyle w:val="ListNumber"/>
        <w:numPr>
          <w:ilvl w:val="0"/>
          <w:numId w:val="14"/>
        </w:numPr>
      </w:pPr>
      <w:r>
        <w:t>Compare actual evidence and unresolved work with each objective before preparing records for review. Ready for record review is a manual record state and proves no technical result or compliance finding.</w:t>
      </w:r>
    </w:p>
    <w:p>
      <w:pPr>
        <w:pStyle w:val="ListNumber"/>
        <w:numPr>
          <w:ilvl w:val="0"/>
          <w:numId w:val="14"/>
        </w:numPr>
      </w:pPr>
      <w:r>
        <w:t>For AD DS/hybrid review effective policy and local/server records. For Entra review separately entitled management and cloud identity plus local/application records. For commercial/government services confirm exact license cloud portal feature availability and data flows.</w:t>
      </w:r>
    </w:p>
    <w:p>
      <w:pPr>
        <w:pStyle w:val="ListNumber"/>
        <w:numPr>
          <w:ilvl w:val="0"/>
          <w:numId w:val="14"/>
        </w:numPr>
      </w:pPr>
      <w:r>
        <w:t>For AVD coordinate actual host and image maintenance with active users capacity restart recovery and multi-session support. A current image does not prove every live host is current.</w:t>
      </w:r>
    </w:p>
    <w:p>
      <w:pPr>
        <w:pStyle w:val="ListNumber"/>
        <w:numPr>
          <w:ilvl w:val="0"/>
          <w:numId w:val="14"/>
        </w:numPr>
      </w:pPr>
      <w:r>
        <w:t>Assign remaining gaps update this procedure under approval and schedule the next real review. Do not invent test results or reopen suspicious files as an exercise.</w:t>
      </w:r>
    </w:p>
    <w:p>
      <w:r>
        <w:rPr>
          <w:b/>
        </w:rPr>
        <w:t xml:space="preserve">Review and approval  </w:t>
      </w:r>
      <w:r>
        <w:t>[REPLACE actual reviewer date objective limits action owner due procedure changes and next review]</w:t>
      </w:r>
    </w:p>
    <w:p>
      <w:pPr>
        <w:pStyle w:val="Heading2"/>
      </w:pPr>
      <w:r>
        <w:t>Sources and related materials</w:t>
      </w:r>
    </w:p>
    <w:p>
      <w:r>
        <w:rPr>
          <w:b w:val="0"/>
        </w:rPr>
        <w:t>Official baseline NIST SP 800-171 Revision 2 section 3.14. Assessment objectives NIST SP 800-171A June 2018. This series uses the archived assessment edition with the CMMC Level 2 baseline.</w:t>
      </w:r>
    </w:p>
    <w:p>
      <w:r>
        <w:rPr>
          <w:b w:val="0"/>
        </w:rPr>
        <w:t>https://nvlpubs.nist.gov/nistpubs/SpecialPublications/NIST.SP.800-171r2.pdf</w:t>
      </w:r>
    </w:p>
    <w:p>
      <w:r>
        <w:rPr>
          <w:b w:val="0"/>
        </w:rPr>
        <w:t>https://nvlpubs.nist.gov/nistpubs/SpecialPublications/NIST.SP.800-171A.pdf</w:t>
      </w:r>
    </w:p>
    <w:p>
      <w:r>
        <w:rPr>
          <w:b w:val="0"/>
        </w:rPr>
        <w:t>Current Microsoft implementation sources, commercial and government limits, platform distinctions and related guides:</w:t>
      </w:r>
    </w:p>
    <w:p>
      <w:r>
        <w:rPr>
          <w:b w:val="0"/>
        </w:rPr>
        <w:t>https://purposefulsecurity.com/cmmc-microsoft-implementation/system-and-information-integrity</w:t>
      </w:r>
    </w:p>
    <w:p>
      <w:r>
        <w:rPr>
          <w:b w:val="0"/>
        </w:rPr>
        <w:t>Microsoft mode reference: https://learn.microsoft.com/en-us/defender-endpoint/microsoft-defender-antivirus-compatibility</w:t>
      </w:r>
    </w:p>
    <w:p>
      <w:r>
        <w:rPr>
          <w:b w:val="0"/>
        </w:rPr>
        <w:t>Microsoft update reference: https://learn.microsoft.com/en-us/defender-endpoint/microsoft-defender-antivirus-updates</w:t>
      </w:r>
    </w:p>
    <w:p>
      <w:r>
        <w:rPr>
          <w:b w:val="0"/>
        </w:rPr>
        <w:t>Government offering reference: https://learn.microsoft.com/en-us/defender-endpoint/gov</w:t>
      </w:r>
    </w:p>
    <w:p>
      <w:r>
        <w:rPr>
          <w:b w:val="0"/>
        </w:rPr>
        <w:t>Suggested technical checks have not been tested in a tenant. Included Windows Antivirus differs from licensed Defender for Endpoint EDR, Defender for Identity and hosted-mail protection. Verify the actual cloud plan platform provider duties and data flows before relying on a capability.</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2" w:lineRule="auto" w:after="10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0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60" w:after="10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2" w:lineRule="auto" w:after="10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2" w:lineRule="auto" w:after="10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Integrity operations procedure</dc:title>
  <dc:subject>CMMC System and Information Integrity working aid</dc:subject>
  <dc:creator>Purposeful Security</dc:creator>
  <cp:keywords>Purposeful Security; CMMC; System and Information Integrity</cp:keywords>
  <dc:description/>
  <cp:lastModifiedBy>Purposeful Security</cp:lastModifiedBy>
  <cp:revision>1</cp:revision>
  <dcterms:created xsi:type="dcterms:W3CDTF">2026-10-28T00:00:00Z</dcterms:created>
  <dcterms:modified xsi:type="dcterms:W3CDTF">2026-10-28T00:00:00Z</dcterms:modified>
  <cp:category/>
</cp:coreProperties>
</file>