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System and Information Integrity plan</w:t>
      </w:r>
    </w:p>
    <w:p>
      <w:r>
        <w:rPr>
          <w:b w:val="0"/>
        </w:rPr>
        <w:t>Define the decisions and responsibilities for flaw handling, malicious-code protection, alert and advisory response, protection updates, scanning, attack monitoring and unauthorized-use identification. Approve this plan for the actual CUI boundary before adoption. Actual operational records and verification remain necessary.</w:t>
      </w:r>
    </w:p>
    <w:p>
      <w:r>
        <w:rPr>
          <w:b/>
        </w:rPr>
        <w:t>Editable working aid for CMMC Level 2 System and Information Integrity 3.14.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Scope and authority</w:t>
      </w:r>
    </w:p>
    <w:p>
      <w:r>
        <w:rPr>
          <w:b/>
        </w:rPr>
        <w:t xml:space="preserve">CUI system boundary  </w:t>
      </w:r>
      <w:r>
        <w:t>[REPLACE processing storage transmission designated locations external file paths platforms and dependencies]</w:t>
      </w:r>
    </w:p>
    <w:p>
      <w:r>
        <w:rPr>
          <w:b/>
        </w:rPr>
        <w:t xml:space="preserve">Responsible roles  </w:t>
      </w:r>
      <w:r>
        <w:t>[REPLACE system application protection update monitoring identity mail incident change and provider owners with backups]</w:t>
      </w:r>
    </w:p>
    <w:p>
      <w:r>
        <w:rPr>
          <w:b/>
        </w:rPr>
        <w:t xml:space="preserve">Approval and review  </w:t>
      </w:r>
      <w:r>
        <w:t>[REPLACE version approver effective date review frequency and change triggers]</w:t>
      </w:r>
    </w:p>
    <w:p>
      <w:r>
        <w:rPr>
          <w:b/>
        </w:rPr>
        <w:t xml:space="preserve">Protected records  </w:t>
      </w:r>
      <w:r>
        <w:t>[REPLACE register action tracker inventories advisories logs scan and correction evidence restricted access and retention references]</w:t>
      </w:r>
    </w:p>
    <w:p>
      <w:r>
        <w:rPr>
          <w:b/>
        </w:rPr>
        <w:t>Keep completed material in your approved environment. Use restricted references for CUI, credentials, detailed inventories, alerts, logs, findings and evidence. Do not email completed records or upload suspicious files to this website. Exercises use fictional records only. No live malware, attacks, scans, protection-disabling commands, patches or tenant changes are performed.</w:t>
      </w:r>
    </w:p>
    <w:p>
      <w:pPr>
        <w:pStyle w:val="Heading2"/>
      </w:pPr>
      <w:r>
        <w:t>Adoption decisions</w:t>
      </w:r>
    </w:p>
    <w:p>
      <w:pPr>
        <w:pStyle w:val="ListNumber"/>
        <w:numPr>
          <w:ilvl w:val="0"/>
          <w:numId w:val="10"/>
        </w:numPr>
      </w:pPr>
      <w:r>
        <w:t>Reconcile the approved boundary and customer/provider duties with actual protection and monitoring coverage. Include remote devices hosted services session hosts applications and deployment images.</w:t>
      </w:r>
    </w:p>
    <w:p>
      <w:pPr>
        <w:pStyle w:val="ListNumber"/>
        <w:numPr>
          <w:ilvl w:val="0"/>
          <w:numId w:val="10"/>
        </w:numPr>
      </w:pPr>
      <w:r>
        <w:t>Approve separate flaw time frames designated protection locations scan frequency response actions source health checks and authorized-use rules. Confirm actual product platform and cloud availability.</w:t>
      </w:r>
    </w:p>
    <w:p>
      <w:pPr>
        <w:pStyle w:val="ListNumber"/>
        <w:numPr>
          <w:ilvl w:val="0"/>
          <w:numId w:val="10"/>
        </w:numPr>
      </w:pPr>
      <w:r>
        <w:t>Identify open coverage and evidence gaps with owners and due dates. A template or product subscription is not a finding of compliance.</w:t>
      </w:r>
    </w:p>
    <w:p>
      <w:r>
        <w:br w:type="page"/>
      </w:r>
    </w:p>
    <w:p>
      <w:pPr>
        <w:pStyle w:val="Heading1"/>
      </w:pPr>
      <w:r>
        <w:t>Flaw identification reporting and correction</w:t>
      </w:r>
    </w:p>
    <w:p>
      <w:r>
        <w:rPr>
          <w:b w:val="0"/>
        </w:rPr>
        <w:t>Supports 3.14.1[a] through [f]. Specify three time frames and retain actual records showing each was followed. There is no universal CMMC patch SLA in this requirement; consider risk and other applicable obligations.</w:t>
      </w:r>
    </w:p>
    <w:p>
      <w:r>
        <w:rPr>
          <w:b/>
        </w:rPr>
        <w:t xml:space="preserve">Identification time frame  </w:t>
      </w:r>
      <w:r>
        <w:t>[REPLACE clock trigger categories allowed time owner actual identification timestamps and escalation]</w:t>
      </w:r>
    </w:p>
    <w:p>
      <w:r>
        <w:rPr>
          <w:b/>
        </w:rPr>
        <w:t xml:space="preserve">Reporting time frame  </w:t>
      </w:r>
      <w:r>
        <w:t>[REPLACE clock trigger allowed time approved recipient channel actual report receipt and late-report handling]</w:t>
      </w:r>
    </w:p>
    <w:p>
      <w:r>
        <w:rPr>
          <w:b/>
        </w:rPr>
        <w:t xml:space="preserve">Correction time frame  </w:t>
      </w:r>
      <w:r>
        <w:t>[REPLACE clock trigger categories allowed time accountable owner approval and late-work authority]</w:t>
      </w:r>
    </w:p>
    <w:p>
      <w:r>
        <w:rPr>
          <w:b/>
        </w:rPr>
        <w:t xml:space="preserve">Affected scope  </w:t>
      </w:r>
      <w:r>
        <w:t>[REPLACE OS applications firmware other instances support status images and restricted evidence references]</w:t>
      </w:r>
    </w:p>
    <w:p>
      <w:r>
        <w:rPr>
          <w:b/>
        </w:rPr>
        <w:t xml:space="preserve">Correction verification  </w:t>
      </w:r>
      <w:r>
        <w:t>[REPLACE actual change component/configuration restart and service health suitable authorized validation date reviewer and remaining scope]</w:t>
      </w:r>
    </w:p>
    <w:p>
      <w:r>
        <w:rPr>
          <w:b/>
        </w:rPr>
        <w:t xml:space="preserve">Exception and recovery  </w:t>
      </w:r>
      <w:r>
        <w:t>[REPLACE temporary mitigation residual exposure authority expiry rollback recovery and correction follow-up]</w:t>
      </w:r>
    </w:p>
    <w:p>
      <w:r>
        <w:rPr>
          <w:b w:val="0"/>
        </w:rPr>
        <w:t>A ticket creation time does not necessarily establish when a flaw was identified. A patch job does not prove correction across every instance. Record real dates and failed fixes honestly. An approved exception or mitigation does not establish correction. Escalate suspected exploitation through Incident Response.</w:t>
      </w:r>
    </w:p>
    <w:p>
      <w:r>
        <w:br w:type="page"/>
      </w:r>
    </w:p>
    <w:p>
      <w:pPr>
        <w:pStyle w:val="Heading1"/>
      </w:pPr>
      <w:r>
        <w:t>Designated protection locations and updates</w:t>
      </w:r>
    </w:p>
    <w:p>
      <w:r>
        <w:rPr>
          <w:b w:val="0"/>
        </w:rPr>
        <w:t>Supports 3.14.2[a] and [b] and the singleton 3.14.4 objective. Name the locations and demonstrate actual protection and applicable new releases.</w:t>
      </w:r>
    </w:p>
    <w:p>
      <w:r>
        <w:rPr>
          <w:b/>
        </w:rPr>
        <w:t xml:space="preserve">Location map  </w:t>
      </w:r>
      <w:r>
        <w:t>[REPLACE endpoints servers file entry points external transfers hosted mail services AVD hosts and responsible customer/provider]</w:t>
      </w:r>
    </w:p>
    <w:p>
      <w:r>
        <w:rPr>
          <w:b/>
        </w:rPr>
        <w:t xml:space="preserve">Actual primary protection  </w:t>
      </w:r>
      <w:r>
        <w:t>[REPLACE product supported OS actual active passive disabled state health policy exceptions and evidence date]</w:t>
      </w:r>
    </w:p>
    <w:p>
      <w:r>
        <w:rPr>
          <w:b/>
        </w:rPr>
        <w:t xml:space="preserve">Other service protections  </w:t>
      </w:r>
      <w:r>
        <w:t>[REPLACE identity email collaboration other OS and network/service protection responsibilities entitlements and actual evidence]</w:t>
      </w:r>
    </w:p>
    <w:p>
      <w:r>
        <w:rPr>
          <w:b/>
        </w:rPr>
        <w:t xml:space="preserve">Update sources  </w:t>
      </w:r>
      <w:r>
        <w:t>[REPLACE vendor release monitoring intelligence engine platform sources fallback connectivity offline handling and responsible role]</w:t>
      </w:r>
    </w:p>
    <w:p>
      <w:r>
        <w:rPr>
          <w:b/>
        </w:rPr>
        <w:t xml:space="preserve">Actual update evidence  </w:t>
      </w:r>
      <w:r>
        <w:t>[REPLACE applicable release installed versions timestamps failures image/new-host evidence and verified repair]</w:t>
      </w:r>
    </w:p>
    <w:p>
      <w:r>
        <w:rPr>
          <w:b/>
        </w:rPr>
        <w:t xml:space="preserve">Coverage limits  </w:t>
      </w:r>
      <w:r>
        <w:t>[REPLACE exclusions encrypted/archive/content limits unsupported locations authority expiry and alternate protection follow-up]</w:t>
      </w:r>
    </w:p>
    <w:p>
      <w:r>
        <w:rPr>
          <w:b w:val="0"/>
        </w:rPr>
        <w:t>Active Defender Antivirus on supported Windows can provide included primary malware protection. Passive Antivirus has no antivirus real-time blocking. Normal configured scan schedules are generally ignored; Microsoft documents exceptions for idle scans, catch-up quick scans, scans after security intelligence updates and Windows Task Scheduler tasks. Check actual completed scan type, scope and frequency, and actual primary protection. Do not reject a completed scan solely because mode is passive. Disabled or uninstalled Defender Antivirus provides none. A running process DLP activity or EDR block mode does not prove active Antivirus. Current signatures alone do not prove engine and platform maintenance.</w:t>
      </w:r>
    </w:p>
    <w:p>
      <w:r>
        <w:br w:type="page"/>
      </w:r>
    </w:p>
    <w:p>
      <w:pPr>
        <w:pStyle w:val="Heading1"/>
      </w:pPr>
      <w:r>
        <w:t>Alerts advisories and scanning</w:t>
      </w:r>
    </w:p>
    <w:p>
      <w:r>
        <w:rPr>
          <w:b w:val="0"/>
        </w:rPr>
        <w:t>Supports 3.14.3[a] through [c] and 3.14.5[a] through [c]. Separate response decisions actual monitoring and actual action. Separate periodic malicious-code scans from real-time external-file scans.</w:t>
      </w:r>
    </w:p>
    <w:p>
      <w:r>
        <w:rPr>
          <w:b/>
        </w:rPr>
        <w:t xml:space="preserve">Sources and response actions  </w:t>
      </w:r>
      <w:r>
        <w:t>[REPLACE endpoint/service alerts authoritative vendor advisories review schedule backup roles urgency triage applicability action escalation and closure criteria]</w:t>
      </w:r>
    </w:p>
    <w:p>
      <w:r>
        <w:rPr>
          <w:b/>
        </w:rPr>
        <w:t xml:space="preserve">Actual alert and advisory review  </w:t>
      </w:r>
      <w:r>
        <w:t>[REPLACE receipt source health review dates applicability decisions affected scope actual action and verified outcome]</w:t>
      </w:r>
    </w:p>
    <w:p>
      <w:r>
        <w:rPr>
          <w:b/>
        </w:rPr>
        <w:t xml:space="preserve">Defined scan frequency  </w:t>
      </w:r>
      <w:r>
        <w:t>[REPLACE platform scope scan type frequency schedule owner exclusions performance constraints and missed-run/catch-up handling]</w:t>
      </w:r>
    </w:p>
    <w:p>
      <w:r>
        <w:rPr>
          <w:b/>
        </w:rPr>
        <w:t xml:space="preserve">Actual periodic completion  </w:t>
      </w:r>
      <w:r>
        <w:t>[REPLACE scan end date scope type result failures incomplete systems and frequency comparison]</w:t>
      </w:r>
    </w:p>
    <w:p>
      <w:r>
        <w:rPr>
          <w:b/>
        </w:rPr>
        <w:t xml:space="preserve">Real-time external files  </w:t>
      </w:r>
      <w:r>
        <w:t>[REPLACE download open and execute paths email web external shares removable transfers actual primary product policy health exclusions and evidence]</w:t>
      </w:r>
    </w:p>
    <w:p>
      <w:r>
        <w:rPr>
          <w:b/>
        </w:rPr>
        <w:t xml:space="preserve">Failed source or scan  </w:t>
      </w:r>
      <w:r>
        <w:t>[REPLACE last known good time unknown period exposure escalation supported repair safe window and actual recovery evidence]</w:t>
      </w:r>
    </w:p>
    <w:p>
      <w:r>
        <w:rPr>
          <w:b w:val="0"/>
        </w:rPr>
        <w:t>Scheduled malware scans supplement real-time protection and differ from vulnerability scans under Risk Assessment. No universal daily full-scan frequency is imposed here. A scheduled task does not prove completion. Use existing authorized records for checks. No live malware scan traffic suspicious attachment opening or disabling of safeguards is part of this material.</w:t>
      </w:r>
    </w:p>
    <w:p>
      <w:r>
        <w:br w:type="page"/>
      </w:r>
    </w:p>
    <w:p>
      <w:pPr>
        <w:pStyle w:val="Heading1"/>
      </w:pPr>
      <w:r>
        <w:t>System and traffic monitoring and authorized use</w:t>
      </w:r>
    </w:p>
    <w:p>
      <w:r>
        <w:rPr>
          <w:b w:val="0"/>
        </w:rPr>
        <w:t>Supports 3.14.6[a] through [c] and 3.14.7[a] and [b]. Address systems inbound traffic and outbound traffic separately, then compare actual activity with defined authorized use.</w:t>
      </w:r>
    </w:p>
    <w:p>
      <w:r>
        <w:rPr>
          <w:b/>
        </w:rPr>
        <w:t xml:space="preserve">System monitoring  </w:t>
      </w:r>
      <w:r>
        <w:t>[REPLACE system application identity endpoint sources attack indicators collection health detection/review duties timestamps retention and evidence]</w:t>
      </w:r>
    </w:p>
    <w:p>
      <w:r>
        <w:rPr>
          <w:b/>
        </w:rPr>
        <w:t xml:space="preserve">Inbound monitoring  </w:t>
      </w:r>
      <w:r>
        <w:t>[REPLACE inbound paths actual source collection indicator review provider duties blind spots and action records]</w:t>
      </w:r>
    </w:p>
    <w:p>
      <w:r>
        <w:rPr>
          <w:b/>
        </w:rPr>
        <w:t xml:space="preserve">Outbound monitoring  </w:t>
      </w:r>
      <w:r>
        <w:t>[REPLACE outbound paths egress sources actual collection indicator review encrypted-content limits missing sources and action records]</w:t>
      </w:r>
    </w:p>
    <w:p>
      <w:r>
        <w:rPr>
          <w:b/>
        </w:rPr>
        <w:t xml:space="preserve">Authorized use  </w:t>
      </w:r>
      <w:r>
        <w:t>[REPLACE approved roles applications service/local/privileged accounts permitted purposes paths conditions provider actions and exceptions]</w:t>
      </w:r>
    </w:p>
    <w:p>
      <w:r>
        <w:rPr>
          <w:b/>
        </w:rPr>
        <w:t xml:space="preserve">Actual use review  </w:t>
      </w:r>
      <w:r>
        <w:t>[REPLACE restricted activity and approval comparison reviewer time identified deviation rationale investigation response and missing evidence]</w:t>
      </w:r>
    </w:p>
    <w:p>
      <w:r>
        <w:rPr>
          <w:b/>
        </w:rPr>
        <w:t xml:space="preserve">Coverage recovery  </w:t>
      </w:r>
      <w:r>
        <w:t>[REPLACE silent sensor rolled-over log missing egress unknown period protected remaining records supported restoration and review]</w:t>
      </w:r>
    </w:p>
    <w:p>
      <w:r>
        <w:rPr>
          <w:b w:val="0"/>
        </w:rPr>
        <w:t>Included Event Viewer Security/application records and configured host firewall logs can contribute to a small monitored process. They require protected collection retention correlation and a responsible reviewer. A bounded log can roll over and does not provide complete network attack inspection. Successful sign-in does not establish authorized use and an authorized account can be misused. Do not generate attacks to fill missing evidence.</w:t>
      </w:r>
    </w:p>
    <w:p>
      <w:r>
        <w:br w:type="page"/>
      </w:r>
    </w:p>
    <w:p>
      <w:pPr>
        <w:pStyle w:val="Heading1"/>
      </w:pPr>
      <w:r>
        <w:t>Microsoft platform and provider decisions</w:t>
      </w:r>
    </w:p>
    <w:p>
      <w:r>
        <w:rPr>
          <w:b/>
        </w:rPr>
        <w:t xml:space="preserve">AD DS and hybrid  </w:t>
      </w:r>
      <w:r>
        <w:t>[REPLACE actual Group Policy/effective policy primary product state update/scan/log records separately licensed EDR onboarding and server rights]</w:t>
      </w:r>
    </w:p>
    <w:p>
      <w:r>
        <w:rPr>
          <w:b/>
        </w:rPr>
        <w:t xml:space="preserve">Entra joined Windows  </w:t>
      </w:r>
      <w:r>
        <w:t>[REPLACE join is not protection or onboarding Intune separate entitlement/effective policy local plus cloud/application activity and log retention]</w:t>
      </w:r>
    </w:p>
    <w:p>
      <w:r>
        <w:rPr>
          <w:b/>
        </w:rPr>
        <w:t xml:space="preserve">Commercial services  </w:t>
      </w:r>
      <w:r>
        <w:t>[REPLACE actual Antivirus EDR identity and mailbox/collaboration capabilities separate licenses deployment health and scope]</w:t>
      </w:r>
    </w:p>
    <w:p>
      <w:r>
        <w:rPr>
          <w:b/>
        </w:rPr>
        <w:t xml:space="preserve">Government services  </w:t>
      </w:r>
      <w:r>
        <w:t>[REPLACE actual GCC GCC High DoD and Azure Government instances license feature table portal connectivity data flows and provider duties]</w:t>
      </w:r>
    </w:p>
    <w:p>
      <w:r>
        <w:rPr>
          <w:b/>
        </w:rPr>
        <w:t xml:space="preserve">AVD hosts and images  </w:t>
      </w:r>
      <w:r>
        <w:t>[REPLACE host OS multi-session support actual primary protection and telemetry current live hosts deployment images app packages replacement-host checks session-aware maintenance and recovery]</w:t>
      </w:r>
    </w:p>
    <w:p>
      <w:r>
        <w:rPr>
          <w:b w:val="0"/>
        </w:rPr>
        <w:t>For an authorized read-only Windows review use Windows Security provider details and supported Get-MpComputerStatus information for mode real-time state component versions and scan timestamps. Correlate status with actual policy operation and protected evidence. No command runs in these exercises. Intune EDR identity and email capabilities are not all included with ordinary Windows Antivirus. Provider labels do not establish CUI suitability.</w:t>
      </w:r>
    </w:p>
    <w:p>
      <w:pPr>
        <w:pStyle w:val="Heading2"/>
      </w:pPr>
      <w:r>
        <w:t>Sources and related materials</w:t>
      </w:r>
    </w:p>
    <w:p>
      <w:r>
        <w:rPr>
          <w:b w:val="0"/>
        </w:rPr>
        <w:t>Official baseline NIST SP 800-171 Revision 2 section 3.14. Assessment objectives NIST SP 800-171A June 2018. This series uses the archived assessment edition with the CMMC Level 2 baseline.</w:t>
      </w:r>
    </w:p>
    <w:p>
      <w:r>
        <w:rPr>
          <w:b w:val="0"/>
        </w:rPr>
        <w:t>https://nvlpubs.nist.gov/nistpubs/SpecialPublications/NIST.SP.800-171r2.pdf</w:t>
      </w:r>
    </w:p>
    <w:p>
      <w:r>
        <w:rPr>
          <w:b w:val="0"/>
        </w:rPr>
        <w:t>https://nvlpubs.nist.gov/nistpubs/SpecialPublications/NIST.SP.800-171A.pdf</w:t>
      </w:r>
    </w:p>
    <w:p>
      <w:r>
        <w:rPr>
          <w:b w:val="0"/>
        </w:rPr>
        <w:t>Current Microsoft implementation sources, commercial and government limits, platform distinctions and related guides:</w:t>
      </w:r>
    </w:p>
    <w:p>
      <w:r>
        <w:rPr>
          <w:b w:val="0"/>
        </w:rPr>
        <w:t>https://purposefulsecurity.com/cmmc-microsoft-implementation/system-and-information-integrity</w:t>
      </w:r>
    </w:p>
    <w:p>
      <w:r>
        <w:rPr>
          <w:b w:val="0"/>
        </w:rPr>
        <w:t>Microsoft mode reference: https://learn.microsoft.com/en-us/defender-endpoint/microsoft-defender-antivirus-compatibility</w:t>
      </w:r>
    </w:p>
    <w:p>
      <w:r>
        <w:rPr>
          <w:b w:val="0"/>
        </w:rPr>
        <w:t>Microsoft update reference: https://learn.microsoft.com/en-us/defender-endpoint/microsoft-defender-antivirus-updates</w:t>
      </w:r>
    </w:p>
    <w:p>
      <w:r>
        <w:rPr>
          <w:b w:val="0"/>
        </w:rPr>
        <w:t>Government offering reference: https://learn.microsoft.com/en-us/defender-endpoint/gov</w:t>
      </w:r>
    </w:p>
    <w:p>
      <w:r>
        <w:rPr>
          <w:b w:val="0"/>
        </w:rPr>
        <w:t>Suggested technical checks have not been tested in a tenant. Included Windows Antivirus differs from licensed Defender for Endpoint EDR, Defender for Identity and hosted-mail protection. Verify the actual cloud plan platform provider duties and data flows before relying on a capability.</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 and Information Integrity plan</dc:title>
  <dc:subject>CMMC System and Information Integrity working aid</dc:subject>
  <dc:creator>Purposeful Security</dc:creator>
  <cp:keywords>Purposeful Security; CMMC; System and Information Integrity</cp:keywords>
  <dc:description/>
  <cp:lastModifiedBy>Purposeful Security</cp:lastModifiedBy>
  <cp:revision>1</cp:revision>
  <dcterms:created xsi:type="dcterms:W3CDTF">2026-10-28T00:00:00Z</dcterms:created>
  <dcterms:modified xsi:type="dcterms:W3CDTF">2026-10-28T00:00:00Z</dcterms:modified>
  <cp:category/>
</cp:coreProperties>
</file>