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Credential and account review procedure</w:t>
      </w:r>
    </w:p>
    <w:p>
      <w:r>
        <w:rPr>
          <w:b w:val="0"/>
        </w:rPr>
        <w:t>Use this procedure to review authentication coverage and account lifecycle decisions, test password paths safely and handle recovery without exposing credentials or removing working protections. Adapt it to the actual identity stores, contracts and support responsibilities.</w:t>
      </w:r>
    </w:p>
    <w:p>
      <w:r>
        <w:rPr>
          <w:b/>
        </w:rPr>
        <w:t>Editable working aid for CMMC Level 2 Identification and Authentication 3.5. Replace every [REPLACE ...] field and obtain approval before use.</w:t>
      </w:r>
    </w:p>
    <w:p>
      <w:r>
        <w:rPr>
          <w:b w:val="0"/>
        </w:rPr>
        <w:t>Source review October 27 2026. Suggested procedures and discussion exercises are not official findings or evidence that your systems work.</w:t>
      </w:r>
    </w:p>
    <w:p>
      <w:pPr>
        <w:pStyle w:val="Heading1"/>
      </w:pPr>
      <w:r>
        <w:t>Procedure ownership</w:t>
      </w:r>
    </w:p>
    <w:p>
      <w:r>
        <w:rPr>
          <w:b/>
        </w:rPr>
        <w:t xml:space="preserve">Owner and scope  </w:t>
      </w:r>
      <w:r>
        <w:t>[REPLACE responsible role systems identity classes and providers]</w:t>
      </w:r>
    </w:p>
    <w:p>
      <w:r>
        <w:rPr>
          <w:b/>
        </w:rPr>
        <w:t xml:space="preserve">Approval and version  </w:t>
      </w:r>
      <w:r>
        <w:t>[REPLACE approver effective version and date]</w:t>
      </w:r>
    </w:p>
    <w:p>
      <w:r>
        <w:rPr>
          <w:b/>
        </w:rPr>
        <w:t xml:space="preserve">Evidence and registers  </w:t>
      </w:r>
      <w:r>
        <w:t>[REPLACE restricted identity register authentication tracker and evidence locations]</w:t>
      </w:r>
    </w:p>
    <w:p>
      <w:r>
        <w:rPr>
          <w:b/>
        </w:rPr>
        <w:t xml:space="preserve">Recovery authority  </w:t>
      </w:r>
      <w:r>
        <w:t>[REPLACE verified support route primary backup authorized recovery and incident contacts]</w:t>
      </w:r>
    </w:p>
    <w:p>
      <w:r>
        <w:rPr>
          <w:b/>
        </w:rPr>
        <w:t>Keep completed material in your approved environment. Never enter passwords, hashes, app secrets, seeds, tokens, recovery codes or biometric information. Do not send CUI, identity records, logs or evidence to this website. Use restricted references in ordinary tracking records.</w:t>
      </w:r>
    </w:p>
    <w:p>
      <w:pPr>
        <w:pStyle w:val="Heading2"/>
      </w:pPr>
      <w:r>
        <w:t>Prepare the review</w:t>
      </w:r>
    </w:p>
    <w:p>
      <w:pPr>
        <w:pStyle w:val="ListNumber"/>
        <w:numPr>
          <w:ilvl w:val="0"/>
          <w:numId w:val="10"/>
        </w:numPr>
      </w:pPr>
      <w:r>
        <w:t>Confirm scope and actual identity authorities. List human, process and device identities and the resources they reach. Include local, network and recovery access.</w:t>
      </w:r>
    </w:p>
    <w:p>
      <w:pPr>
        <w:pStyle w:val="ListNumber"/>
        <w:numPr>
          <w:ilvl w:val="0"/>
          <w:numId w:val="10"/>
        </w:numPr>
      </w:pPr>
      <w:r>
        <w:t>Find the approved rules, effective policies, licenses and reporting limits. Separate what is configured from what has been observed.</w:t>
      </w:r>
    </w:p>
    <w:p>
      <w:pPr>
        <w:pStyle w:val="ListNumber"/>
        <w:numPr>
          <w:ilvl w:val="0"/>
          <w:numId w:val="10"/>
        </w:numPr>
      </w:pPr>
      <w:r>
        <w:t>Agree safe test accounts, harmless work, stop conditions and supported recovery. Do not test by dumping secrets, repeatedly failing production sign-ins or changing every account.</w:t>
      </w:r>
    </w:p>
    <w:p>
      <w:r>
        <w:br w:type="page"/>
      </w:r>
    </w:p>
    <w:p>
      <w:pPr>
        <w:pStyle w:val="Heading1"/>
      </w:pPr>
      <w:r>
        <w:t>Check authentication and account lifecycle</w:t>
      </w:r>
    </w:p>
    <w:p>
      <w:pPr>
        <w:pStyle w:val="ListNumber"/>
        <w:numPr>
          <w:ilvl w:val="0"/>
          <w:numId w:val="11"/>
        </w:numPr>
      </w:pPr>
      <w:r>
        <w:t>Check user, process and device authentication before access using configuration and authorized result evidence. Record actual verifier and permitted fallback.</w:t>
      </w:r>
    </w:p>
    <w:p>
      <w:pPr>
        <w:pStyle w:val="ListNumber"/>
        <w:numPr>
          <w:ilvl w:val="0"/>
          <w:numId w:val="11"/>
        </w:numPr>
      </w:pPr>
      <w:r>
        <w:t>For MFA, cover privileged local access, privileged network access and ordinary network access. Inspect enforcement and authentication details; registration or report-only mode is not proof. Treat the AVD service, host and in-session resources separately.</w:t>
      </w:r>
    </w:p>
    <w:p>
      <w:pPr>
        <w:pStyle w:val="ListNumber"/>
        <w:numPr>
          <w:ilvl w:val="0"/>
          <w:numId w:val="11"/>
        </w:numPr>
      </w:pPr>
      <w:r>
        <w:t>For network replay resistance, relate vendor mechanism documentation to the actual protocol and configuration. Record limits; do not capture or replay live credentials or tokens.</w:t>
      </w:r>
    </w:p>
    <w:p>
      <w:pPr>
        <w:pStyle w:val="ListNumber"/>
        <w:numPr>
          <w:ilvl w:val="0"/>
          <w:numId w:val="11"/>
        </w:numPr>
      </w:pPr>
      <w:r>
        <w:t>Apply the approved identifier non-reuse rule using restricted retirement history. Review creation and rename decisions before issuing an identifier.</w:t>
      </w:r>
    </w:p>
    <w:p>
      <w:pPr>
        <w:pStyle w:val="ListNumber"/>
        <w:numPr>
          <w:ilvl w:val="0"/>
          <w:numId w:val="11"/>
        </w:numPr>
      </w:pPr>
      <w:r>
        <w:t>Apply the defined inactivity rule using meaningful activity and dependency evidence. Check successful and noninteractive use where relevant. Missing data is unknown. Authorize disabling when due and verify the result, including supported session handling.</w:t>
      </w:r>
    </w:p>
    <w:p>
      <w:r>
        <w:rPr>
          <w:b/>
        </w:rPr>
        <w:t xml:space="preserve">Observed results and gaps  </w:t>
      </w:r>
      <w:r>
        <w:t>[REPLACE actual check date scope result restricted evidence and unverified paths]</w:t>
      </w:r>
    </w:p>
    <w:p>
      <w:r>
        <w:rPr>
          <w:b/>
        </w:rPr>
        <w:t xml:space="preserve">Account decision  </w:t>
      </w:r>
      <w:r>
        <w:t>[REPLACE reuse or inactivity rule evidence authorized decision actual action result and next check]</w:t>
      </w:r>
    </w:p>
    <w:p>
      <w:r>
        <w:br w:type="page"/>
      </w:r>
    </w:p>
    <w:p>
      <w:pPr>
        <w:pStyle w:val="Heading1"/>
      </w:pPr>
      <w:r>
        <w:t>Check password and credential handling paths</w:t>
      </w:r>
    </w:p>
    <w:p>
      <w:pPr>
        <w:pStyle w:val="ListNumber"/>
        <w:numPr>
          <w:ilvl w:val="0"/>
          <w:numId w:val="12"/>
        </w:numPr>
      </w:pPr>
      <w:r>
        <w:t>Map each account to the actual password authority. Compare complexity and character-change definitions with what the platform enforces. Review cloud and domain limits separately.</w:t>
      </w:r>
    </w:p>
    <w:p>
      <w:pPr>
        <w:pStyle w:val="ListNumber"/>
        <w:numPr>
          <w:ilvl w:val="0"/>
          <w:numId w:val="12"/>
        </w:numPr>
      </w:pPr>
      <w:r>
        <w:t>Check the specified history generations through normal change and relevant reset paths on disposable accounts. Respect minimum-age and lockout settings; do not cycle real passwords or weaken production rules.</w:t>
      </w:r>
    </w:p>
    <w:p>
      <w:pPr>
        <w:pStyle w:val="ListNumber"/>
        <w:numPr>
          <w:ilvl w:val="0"/>
          <w:numId w:val="12"/>
        </w:numPr>
      </w:pPr>
      <w:r>
        <w:t>Check temporary-password first use requires an immediate change before normal access. Verify the permanent credential works and the temporary value no longer does without repeated failures. Record results only.</w:t>
      </w:r>
    </w:p>
    <w:p>
      <w:pPr>
        <w:pStyle w:val="ListNumber"/>
        <w:numPr>
          <w:ilvl w:val="0"/>
          <w:numId w:val="12"/>
        </w:numPr>
      </w:pPr>
      <w:r>
        <w:t>Review storage and transmission mechanisms, including reset delivery, backend connections, scripts, backups and support records. Use provider/configuration evidence rather than extracting password stores or real secrets.</w:t>
      </w:r>
    </w:p>
    <w:p>
      <w:pPr>
        <w:pStyle w:val="ListNumber"/>
        <w:numPr>
          <w:ilvl w:val="0"/>
          <w:numId w:val="12"/>
        </w:numPr>
      </w:pPr>
      <w:r>
        <w:t>Check authentication feedback using harmless nonsecret input in an appropriate test workflow. Inspect default entry and error/reset output; do not put credentials in screenshots or the tracker.</w:t>
      </w:r>
    </w:p>
    <w:p>
      <w:r>
        <w:rPr>
          <w:b w:val="0"/>
        </w:rPr>
        <w:t>Entra cloud-only password policy is not a configurable AD DS history policy. Normal changes and resets can differ. Windows composition policy is not an arbitrary comparison of how many characters changed. Microsoft Temporary Access Pass is a separate bootstrap method, not proof of temporary-password behavior.</w:t>
      </w:r>
    </w:p>
    <w:p>
      <w:r>
        <w:rPr>
          <w:b/>
        </w:rPr>
        <w:t xml:space="preserve">Test references and limits  </w:t>
      </w:r>
      <w:r>
        <w:t>[REPLACE defined rule path actual result date reviewer product limits and next action without test values]</w:t>
      </w:r>
    </w:p>
    <w:p>
      <w:r>
        <w:br w:type="page"/>
      </w:r>
    </w:p>
    <w:p>
      <w:pPr>
        <w:pStyle w:val="Heading1"/>
      </w:pPr>
      <w:r>
        <w:t>Recovery escalation and closure</w:t>
      </w:r>
    </w:p>
    <w:p>
      <w:pPr>
        <w:pStyle w:val="ListNumber"/>
        <w:numPr>
          <w:ilvl w:val="0"/>
          <w:numId w:val="13"/>
        </w:numPr>
      </w:pPr>
      <w:r>
        <w:t>Verify the requester through the approved identity-recovery process before changing authentication methods, resetting a credential or restoring an identifier. An incoming email or caller claim alone is not authorization.</w:t>
      </w:r>
    </w:p>
    <w:p>
      <w:pPr>
        <w:pStyle w:val="ListNumber"/>
        <w:numPr>
          <w:ilvl w:val="0"/>
          <w:numId w:val="13"/>
        </w:numPr>
      </w:pPr>
      <w:r>
        <w:t>If a credential was exposed, follow the approved incident and supported reset or rotation process. Protect affected records and review sessions as appropriate. Never copy the exposed value into the ordinary tracking record.</w:t>
      </w:r>
    </w:p>
    <w:p>
      <w:pPr>
        <w:pStyle w:val="ListNumber"/>
        <w:numPr>
          <w:ilvl w:val="0"/>
          <w:numId w:val="13"/>
        </w:numPr>
      </w:pPr>
      <w:r>
        <w:t>For a failed authentication change, stop wider rollout and use the supported recovery route. Investigate the actual policy, client, trust and dependency; do not disable working MFA broadly.</w:t>
      </w:r>
    </w:p>
    <w:p>
      <w:pPr>
        <w:pStyle w:val="ListNumber"/>
        <w:numPr>
          <w:ilvl w:val="0"/>
          <w:numId w:val="13"/>
        </w:numPr>
      </w:pPr>
      <w:r>
        <w:t>Recheck the corrected path and essential access. Keep unverified behavior, product mismatches and missing evidence open with an owner and next action.</w:t>
      </w:r>
    </w:p>
    <w:p>
      <w:pPr>
        <w:pStyle w:val="ListNumber"/>
        <w:numPr>
          <w:ilvl w:val="0"/>
          <w:numId w:val="13"/>
        </w:numPr>
      </w:pPr>
      <w:r>
        <w:t>Record reviewer, actual date, result and restricted references. Ready for record review means the row can be examined; it is not a compliance decision or approval of access.</w:t>
      </w:r>
    </w:p>
    <w:p>
      <w:r>
        <w:rPr>
          <w:b/>
        </w:rPr>
        <w:t xml:space="preserve">Recovery and recheck  </w:t>
      </w:r>
      <w:r>
        <w:t>[REPLACE authorized action actual result required evidence and remaining limitations]</w:t>
      </w:r>
    </w:p>
    <w:p>
      <w:r>
        <w:rPr>
          <w:b/>
        </w:rPr>
        <w:t xml:space="preserve">Closure and follow up  </w:t>
      </w:r>
      <w:r>
        <w:t>[REPLACE reviewer date open gap owner due date and approved change reference]</w:t>
      </w:r>
    </w:p>
    <w:p>
      <w:pPr>
        <w:pStyle w:val="Heading2"/>
      </w:pPr>
      <w:r>
        <w:t>Sources and related materials</w:t>
      </w:r>
    </w:p>
    <w:p>
      <w:r>
        <w:rPr>
          <w:b w:val="0"/>
        </w:rPr>
        <w:t>Official baseline: NIST SP 800-171 Revision 2. Assessment objectives: NIST SP 800-171A June 2018, section 3.5.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https://purposefulsecurity.com/cmmc-microsoft-implementation/identification-and-authentication</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Credential and account review procedure</dc:title>
  <dc:subject>CMMC Identification and Authentication working aid</dc:subject>
  <dc:creator/>
  <cp:keywords>Purposeful Security; CMMC; Identification and Authentication</cp:keywords>
  <dc:description/>
  <cp:lastModifiedBy/>
  <cp:revision>1</cp:revision>
  <dcterms:created xsi:type="dcterms:W3CDTF">2026-10-27T00:00:00Z</dcterms:created>
  <dcterms:modified xsi:type="dcterms:W3CDTF">2026-10-27T00:00:00Z</dcterms:modified>
  <cp:category/>
</cp:coreProperties>
</file>