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</w:rPr>
        <w:t>Purposeful Security</w:t>
      </w:r>
    </w:p>
    <w:p>
      <w:pPr>
        <w:pStyle w:val="Title"/>
      </w:pPr>
      <w:r>
        <w:t>Configuration management exercises</w:t>
      </w:r>
    </w:p>
    <w:p>
      <w:r>
        <w:rPr>
          <w:b w:val="0"/>
        </w:rPr>
        <w:t>Use these three fictional discussions with staff who request, approve, implement or review changes. The exercises support discussion and preparation; they are not technical tests or official assessment results.</w:t>
      </w:r>
    </w:p>
    <w:p>
      <w:r>
        <w:rPr>
          <w:b/>
        </w:rPr>
        <w:t>Editable working aid for CMMC Level 2 Configuration Management 3.4. Replace every [REPLACE ...] field and obtain approval before use.</w:t>
      </w:r>
    </w:p>
    <w:p>
      <w:r>
        <w:rPr>
          <w:b w:val="0"/>
        </w:rPr>
        <w:t>Source review October 27 2026. Suggested procedures and discussion exercises are not official findings or evidence that your systems work.</w:t>
      </w:r>
    </w:p>
    <w:p>
      <w:pPr>
        <w:pStyle w:val="Heading1"/>
      </w:pPr>
      <w:r>
        <w:t>Facilitator preparation</w:t>
      </w:r>
    </w:p>
    <w:p>
      <w:pPr>
        <w:pStyle w:val="ListNumber"/>
        <w:numPr>
          <w:ilvl w:val="0"/>
          <w:numId w:val="10"/>
        </w:numPr>
      </w:pPr>
      <w:r>
        <w:t>Choose a facilitator and the staff roles needed. Use an approved discussion setting and harmless fictional identifiers. Do not bring CUI, credentials or detailed production configurations.</w:t>
      </w:r>
    </w:p>
    <w:p>
      <w:pPr>
        <w:pStyle w:val="ListNumber"/>
        <w:numPr>
          <w:ilvl w:val="0"/>
          <w:numId w:val="10"/>
        </w:numPr>
      </w:pPr>
      <w:r>
        <w:t>Read each situation and ask the questions before reading the suggested response. Compare the answers with your approved change and configuration procedures.</w:t>
      </w:r>
    </w:p>
    <w:p>
      <w:pPr>
        <w:pStyle w:val="ListNumber"/>
        <w:numPr>
          <w:ilvl w:val="0"/>
          <w:numId w:val="10"/>
        </w:numPr>
      </w:pPr>
      <w:r>
        <w:t>Record lessons, owners and next actions. Mark technical checks as not performed until authorized staff actually perform them safely in a suitable environment.</w:t>
      </w:r>
    </w:p>
    <w:p>
      <w:r>
        <w:rPr>
          <w:b/>
        </w:rPr>
        <w:t xml:space="preserve">Facilitator and date  </w:t>
      </w:r>
      <w:r>
        <w:t>[REPLACE facilitator date and participating roles]</w:t>
      </w:r>
    </w:p>
    <w:p>
      <w:r>
        <w:rPr>
          <w:b/>
        </w:rPr>
        <w:t xml:space="preserve">Procedure references  </w:t>
      </w:r>
      <w:r>
        <w:t>[REPLACE approved change process baseline inventory and software policy references]</w:t>
      </w:r>
    </w:p>
    <w:p>
      <w:r>
        <w:rPr>
          <w:b/>
        </w:rPr>
        <w:t xml:space="preserve">Record location  </w:t>
      </w:r>
      <w:r>
        <w:t>[REPLACE approved restricted location for discussion notes and follow-up]</w:t>
      </w:r>
    </w:p>
    <w:p>
      <w:r>
        <w:rPr>
          <w:b/>
        </w:rPr>
        <w:t>Keep completed material in your approved environment. Do not send CUI, raw logs, credentials, account details or evidence to this website. Use restricted evidence references in ordinary tracking records.</w:t>
      </w:r>
    </w:p>
    <w:p>
      <w:r>
        <w:br w:type="page"/>
      </w:r>
    </w:p>
    <w:p>
      <w:pPr>
        <w:pStyle w:val="Heading1"/>
      </w:pPr>
      <w:r>
        <w:t>The supplier needs a firewall exception today</w:t>
      </w:r>
    </w:p>
    <w:p>
      <w:r>
        <w:rPr>
          <w:b w:val="0"/>
        </w:rPr>
        <w:t>Supports 3.4.3, 3.4.4, 3.4.5, 3.4.7</w:t>
      </w:r>
    </w:p>
    <w:p>
      <w:r>
        <w:rPr>
          <w:b w:val="0"/>
        </w:rPr>
        <w:t>Fictional exercise: a supplier asks the help desk to open a port and install a support service on a CUI workstation before a delivery deadline. The request says urgent but has no security review, named approver or removal date. No change has been made.</w:t>
      </w:r>
    </w:p>
    <w:p>
      <w:pPr>
        <w:pStyle w:val="Heading2"/>
      </w:pPr>
      <w:r>
        <w:t>Discuss</w:t>
      </w:r>
    </w:p>
    <w:p>
      <w:pPr>
        <w:pStyle w:val="ListNumber"/>
        <w:numPr>
          <w:ilvl w:val="0"/>
          <w:numId w:val="11"/>
        </w:numPr>
      </w:pPr>
      <w:r>
        <w:t>What must be understood before anyone approves the change?</w:t>
      </w:r>
    </w:p>
    <w:p>
      <w:pPr>
        <w:pStyle w:val="ListNumber"/>
        <w:numPr>
          <w:ilvl w:val="0"/>
          <w:numId w:val="11"/>
        </w:numPr>
      </w:pPr>
      <w:r>
        <w:t>Who may authorize and carry out the physical or logical work?</w:t>
      </w:r>
    </w:p>
    <w:p>
      <w:pPr>
        <w:pStyle w:val="ListNumber"/>
        <w:numPr>
          <w:ilvl w:val="0"/>
          <w:numId w:val="11"/>
        </w:numPr>
      </w:pPr>
      <w:r>
        <w:t>How will the team limit the exception, test it and remove it?</w:t>
      </w:r>
    </w:p>
    <w:p>
      <w:r>
        <w:rPr>
          <w:b/>
        </w:rPr>
        <w:t xml:space="preserve">Discussion notes  </w:t>
      </w:r>
      <w:r>
        <w:t>[REPLACE decisions unanswered questions and policy references]</w:t>
      </w:r>
    </w:p>
    <w:p>
      <w:r>
        <w:br w:type="page"/>
      </w:r>
    </w:p>
    <w:p>
      <w:pPr>
        <w:pStyle w:val="Heading1"/>
      </w:pPr>
      <w:r>
        <w:t>Facilitator response and follow up</w:t>
      </w:r>
    </w:p>
    <w:p>
      <w:r>
        <w:rPr>
          <w:b/>
        </w:rPr>
        <w:t>The supplier needs a firewall exception today</w:t>
      </w:r>
    </w:p>
    <w:p>
      <w:pPr>
        <w:pStyle w:val="Heading2"/>
      </w:pPr>
      <w:r>
        <w:t>What a useful response includes</w:t>
      </w:r>
    </w:p>
    <w:p>
      <w:pPr>
        <w:pStyle w:val="ListNumber"/>
        <w:numPr>
          <w:ilvl w:val="0"/>
          <w:numId w:val="12"/>
        </w:numPr>
      </w:pPr>
      <w:r>
        <w:t>Record the requested service, source and destination, business reason, affected baseline and CUI access path. Establish whether a narrower approved support method exists.</w:t>
      </w:r>
    </w:p>
    <w:p>
      <w:pPr>
        <w:pStyle w:val="ListNumber"/>
        <w:numPr>
          <w:ilvl w:val="0"/>
          <w:numId w:val="12"/>
        </w:numPr>
      </w:pPr>
      <w:r>
        <w:t>Analyze the security impact before implementation. Record approval or disapproval, permitted administrators and any physical access restrictions. An urgent label is not approval.</w:t>
      </w:r>
    </w:p>
    <w:p>
      <w:pPr>
        <w:pStyle w:val="ListNumber"/>
        <w:numPr>
          <w:ilvl w:val="0"/>
          <w:numId w:val="12"/>
        </w:numPr>
      </w:pPr>
      <w:r>
        <w:t>If approved, set the scope, end date, test criteria and supported recovery steps. Pilot on an appropriate test system before rollout. Record the actual change and later verify removal and restored restrictions.</w:t>
      </w:r>
    </w:p>
    <w:p>
      <w:pPr>
        <w:pStyle w:val="Heading2"/>
      </w:pPr>
      <w:r>
        <w:t>Lesson</w:t>
      </w:r>
    </w:p>
    <w:p>
      <w:r>
        <w:rPr>
          <w:b w:val="0"/>
        </w:rPr>
        <w:t>A completed ticket is useful only if it shows the decision, impact review and actual result. If the request is rejected, retain that decision too. Use the emergency process when justified; never backdate an approval.</w:t>
      </w:r>
    </w:p>
    <w:p>
      <w:r>
        <w:rPr>
          <w:b w:val="0"/>
        </w:rPr>
        <w:t>Save a fictional change-register row with the impact review, decision, authorized access, test, recovery plan and remaining questions. This discussion does not prove a firewall or support service was tested.</w:t>
      </w:r>
    </w:p>
    <w:p>
      <w:r>
        <w:rPr>
          <w:b/>
        </w:rPr>
        <w:t xml:space="preserve">Follow up  </w:t>
      </w:r>
      <w:r>
        <w:t>[REPLACE owner action due date and evidence reference]</w:t>
      </w:r>
    </w:p>
    <w:p>
      <w:r>
        <w:rPr>
          <w:b/>
        </w:rPr>
        <w:t xml:space="preserve">Technical checks  </w:t>
      </w:r>
      <w:r>
        <w:t>[REPLACE not performed or actual approved check reference date result and limits]</w:t>
      </w:r>
    </w:p>
    <w:p>
      <w:r>
        <w:br w:type="page"/>
      </w:r>
    </w:p>
    <w:p>
      <w:pPr>
        <w:pStyle w:val="Heading1"/>
      </w:pPr>
      <w:r>
        <w:t>The new AVD host does not match the approved image</w:t>
      </w:r>
    </w:p>
    <w:p>
      <w:r>
        <w:rPr>
          <w:b w:val="0"/>
        </w:rPr>
        <w:t>Supports 3.4.1, 3.4.2, 3.4.6</w:t>
      </w:r>
    </w:p>
    <w:p>
      <w:r>
        <w:rPr>
          <w:b w:val="0"/>
        </w:rPr>
        <w:t>Fictional exercise: an AVD host reports a successful policy assignment, but a required setting differs from the approved baseline. Another host has a manually installed application that is missing from the image record. The team has not yet established which management source wins.</w:t>
      </w:r>
    </w:p>
    <w:p>
      <w:pPr>
        <w:pStyle w:val="Heading2"/>
      </w:pPr>
      <w:r>
        <w:t>Discuss</w:t>
      </w:r>
    </w:p>
    <w:p>
      <w:pPr>
        <w:pStyle w:val="ListNumber"/>
        <w:numPr>
          <w:ilvl w:val="0"/>
          <w:numId w:val="13"/>
        </w:numPr>
      </w:pPr>
      <w:r>
        <w:t>Which records describe the approved state and which show the observed state?</w:t>
      </w:r>
    </w:p>
    <w:p>
      <w:pPr>
        <w:pStyle w:val="ListNumber"/>
        <w:numPr>
          <w:ilvl w:val="0"/>
          <w:numId w:val="13"/>
        </w:numPr>
      </w:pPr>
      <w:r>
        <w:t>Could image versions, GPO, MDM, local settings or an exception explain the difference?</w:t>
      </w:r>
    </w:p>
    <w:p>
      <w:pPr>
        <w:pStyle w:val="ListNumber"/>
        <w:numPr>
          <w:ilvl w:val="0"/>
          <w:numId w:val="13"/>
        </w:numPr>
      </w:pPr>
      <w:r>
        <w:t>What must work before a replacement host is accepted?</w:t>
      </w:r>
    </w:p>
    <w:p>
      <w:r>
        <w:rPr>
          <w:b/>
        </w:rPr>
        <w:t xml:space="preserve">Discussion notes  </w:t>
      </w:r>
      <w:r>
        <w:t>[REPLACE decisions unanswered questions and policy references]</w:t>
      </w:r>
    </w:p>
    <w:p>
      <w:r>
        <w:br w:type="page"/>
      </w:r>
    </w:p>
    <w:p>
      <w:pPr>
        <w:pStyle w:val="Heading1"/>
      </w:pPr>
      <w:r>
        <w:t>Facilitator response and follow up</w:t>
      </w:r>
    </w:p>
    <w:p>
      <w:r>
        <w:rPr>
          <w:b/>
        </w:rPr>
        <w:t>The new AVD host does not match the approved image</w:t>
      </w:r>
    </w:p>
    <w:p>
      <w:pPr>
        <w:pStyle w:val="Heading2"/>
      </w:pPr>
      <w:r>
        <w:t>What a useful response includes</w:t>
      </w:r>
    </w:p>
    <w:p>
      <w:pPr>
        <w:pStyle w:val="ListNumber"/>
        <w:numPr>
          <w:ilvl w:val="0"/>
          <w:numId w:val="14"/>
        </w:numPr>
      </w:pPr>
      <w:r>
        <w:t>Compare the approved image and baseline versions with the host inventory and effective settings. Keep the mismatch open rather than treating assignment success as enforcement.</w:t>
      </w:r>
    </w:p>
    <w:p>
      <w:pPr>
        <w:pStyle w:val="ListNumber"/>
        <w:numPr>
          <w:ilvl w:val="0"/>
          <w:numId w:val="14"/>
        </w:numPr>
      </w:pPr>
      <w:r>
        <w:t>Trace the affected setting and software to the actual management source. Check the host join and enrollment, assignment scope, conflicts and change history. Agree a repair through change control.</w:t>
      </w:r>
    </w:p>
    <w:p>
      <w:pPr>
        <w:pStyle w:val="ListNumber"/>
        <w:numPr>
          <w:ilvl w:val="0"/>
          <w:numId w:val="14"/>
        </w:numPr>
      </w:pPr>
      <w:r>
        <w:t>Test a replacement in an appropriate test pool with harmless files. Check sign-in, required applications, profile access, security settings and logging. Preserve an approved recovery image and protect profile data before changing production hosts.</w:t>
      </w:r>
    </w:p>
    <w:p>
      <w:pPr>
        <w:pStyle w:val="Heading2"/>
      </w:pPr>
      <w:r>
        <w:t>Lesson</w:t>
      </w:r>
    </w:p>
    <w:p>
      <w:r>
        <w:rPr>
          <w:b w:val="0"/>
        </w:rPr>
        <w:t>Replacing a host does not restore a missing user profile or prove all settings applied. Record the image, policy and observed result separately, and update the inventory when hosts are replaced or retired.</w:t>
      </w:r>
    </w:p>
    <w:p>
      <w:r>
        <w:rPr>
          <w:b w:val="0"/>
        </w:rPr>
        <w:t>Record fictional approved and observed configuration references, the discrepancy, owner, proposed repair and acceptance checks. Do not use a live CUI host for this exercise.</w:t>
      </w:r>
    </w:p>
    <w:p>
      <w:r>
        <w:rPr>
          <w:b/>
        </w:rPr>
        <w:t xml:space="preserve">Follow up  </w:t>
      </w:r>
      <w:r>
        <w:t>[REPLACE owner action due date and evidence reference]</w:t>
      </w:r>
    </w:p>
    <w:p>
      <w:r>
        <w:rPr>
          <w:b/>
        </w:rPr>
        <w:t xml:space="preserve">Technical checks  </w:t>
      </w:r>
      <w:r>
        <w:t>[REPLACE not performed or actual approved check reference date result and limits]</w:t>
      </w:r>
    </w:p>
    <w:p>
      <w:r>
        <w:br w:type="page"/>
      </w:r>
    </w:p>
    <w:p>
      <w:pPr>
        <w:pStyle w:val="Heading1"/>
      </w:pPr>
      <w:r>
        <w:t>A standard user can still run an unapproved application</w:t>
      </w:r>
    </w:p>
    <w:p>
      <w:r>
        <w:rPr>
          <w:b w:val="0"/>
        </w:rPr>
        <w:t>Supports 3.4.8, 3.4.9</w:t>
      </w:r>
    </w:p>
    <w:p>
      <w:r>
        <w:rPr>
          <w:b w:val="0"/>
        </w:rPr>
        <w:t>Fictional exercise: staff do not have local administrator rights, but a user can run a portable utility from a user-writable folder. The team also discovers an application-control policy is in audit mode. No malicious file is involved.</w:t>
      </w:r>
    </w:p>
    <w:p>
      <w:pPr>
        <w:pStyle w:val="Heading2"/>
      </w:pPr>
      <w:r>
        <w:t>Discuss</w:t>
      </w:r>
    </w:p>
    <w:p>
      <w:pPr>
        <w:pStyle w:val="ListNumber"/>
        <w:numPr>
          <w:ilvl w:val="0"/>
          <w:numId w:val="15"/>
        </w:numPr>
      </w:pPr>
      <w:r>
        <w:t>What do installation restrictions cover, and what do they leave open?</w:t>
      </w:r>
    </w:p>
    <w:p>
      <w:pPr>
        <w:pStyle w:val="ListNumber"/>
        <w:numPr>
          <w:ilvl w:val="0"/>
          <w:numId w:val="15"/>
        </w:numPr>
      </w:pPr>
      <w:r>
        <w:t>Is the chosen software execution policy actually enforced?</w:t>
      </w:r>
    </w:p>
    <w:p>
      <w:pPr>
        <w:pStyle w:val="ListNumber"/>
        <w:numPr>
          <w:ilvl w:val="0"/>
          <w:numId w:val="15"/>
        </w:numPr>
      </w:pPr>
      <w:r>
        <w:t>How can the team test a correction without locking out essential work?</w:t>
      </w:r>
    </w:p>
    <w:p>
      <w:r>
        <w:rPr>
          <w:b/>
        </w:rPr>
        <w:t xml:space="preserve">Discussion notes  </w:t>
      </w:r>
      <w:r>
        <w:t>[REPLACE decisions unanswered questions and policy references]</w:t>
      </w:r>
    </w:p>
    <w:p>
      <w:r>
        <w:br w:type="page"/>
      </w:r>
    </w:p>
    <w:p>
      <w:pPr>
        <w:pStyle w:val="Heading1"/>
      </w:pPr>
      <w:r>
        <w:t>Facilitator response and follow up</w:t>
      </w:r>
    </w:p>
    <w:p>
      <w:r>
        <w:rPr>
          <w:b/>
        </w:rPr>
        <w:t>A standard user can still run an unapproved application</w:t>
      </w:r>
    </w:p>
    <w:p>
      <w:pPr>
        <w:pStyle w:val="Heading2"/>
      </w:pPr>
      <w:r>
        <w:t>What a useful response includes</w:t>
      </w:r>
    </w:p>
    <w:p>
      <w:pPr>
        <w:pStyle w:val="ListNumber"/>
        <w:numPr>
          <w:ilvl w:val="0"/>
          <w:numId w:val="16"/>
        </w:numPr>
      </w:pPr>
      <w:r>
        <w:t>Compare the written installation policy with machine-wide, per-user, portable and browser-extension paths relevant to the environment. Record how installations and changes are monitored.</w:t>
      </w:r>
    </w:p>
    <w:p>
      <w:pPr>
        <w:pStyle w:val="ListNumber"/>
        <w:numPr>
          <w:ilvl w:val="0"/>
          <w:numId w:val="16"/>
        </w:numPr>
      </w:pPr>
      <w:r>
        <w:t>Confirm whether the approved execution policy is a denylist or an allowlist and which software it covers. Audit-mode observations help prepare enforcement; they do not demonstrate blocking.</w:t>
      </w:r>
    </w:p>
    <w:p>
      <w:pPr>
        <w:pStyle w:val="ListNumber"/>
        <w:numPr>
          <w:ilvl w:val="0"/>
          <w:numId w:val="16"/>
        </w:numPr>
      </w:pPr>
      <w:r>
        <w:t>Use an approved harmless test application on an isolated test device. Check an allowed and a denied case, required scripts and administrator recovery. Follow the supported deployment and removal procedure before considering a wider enforcement change.</w:t>
      </w:r>
    </w:p>
    <w:p>
      <w:pPr>
        <w:pStyle w:val="Heading2"/>
      </w:pPr>
      <w:r>
        <w:t>Lesson</w:t>
      </w:r>
    </w:p>
    <w:p>
      <w:r>
        <w:rPr>
          <w:b w:val="0"/>
        </w:rPr>
        <w:t>Removing administrator rights can reduce risk but does not prevent every application from running. Installation approval, monitoring and execution control need separate checks. Do not deploy a blanket blocking policy to production as a trial.</w:t>
      </w:r>
    </w:p>
    <w:p>
      <w:r>
        <w:rPr>
          <w:b w:val="0"/>
        </w:rPr>
        <w:t>Keep a fictional policy decision, permitted and denied software references, monitoring plan, safe test criteria and recovery requirements. Record technical checks as not performed until someone actually carries them out.</w:t>
      </w:r>
    </w:p>
    <w:p>
      <w:r>
        <w:rPr>
          <w:b/>
        </w:rPr>
        <w:t xml:space="preserve">Follow up  </w:t>
      </w:r>
      <w:r>
        <w:t>[REPLACE owner action due date and evidence reference]</w:t>
      </w:r>
    </w:p>
    <w:p>
      <w:r>
        <w:rPr>
          <w:b/>
        </w:rPr>
        <w:t xml:space="preserve">Technical checks  </w:t>
      </w:r>
      <w:r>
        <w:t>[REPLACE not performed or actual approved check reference date result and limits]</w:t>
      </w:r>
    </w:p>
    <w:p>
      <w:pPr>
        <w:pStyle w:val="Heading2"/>
      </w:pPr>
      <w:r>
        <w:t>Sources and related materials</w:t>
      </w:r>
    </w:p>
    <w:p>
      <w:r>
        <w:rPr>
          <w:b w:val="0"/>
        </w:rPr>
        <w:t>Official baseline: NIST SP 800-171 Revision 2. Assessment objectives: NIST SP 800-171A June 2018, section 3.4. The archived assessment edition is used with this CMMC series.</w:t>
      </w:r>
    </w:p>
    <w:p>
      <w:r>
        <w:rPr>
          <w:b w:val="0"/>
        </w:rPr>
        <w:t>https://nvlpubs.nist.gov/nistpubs/SpecialPublications/NIST.SP.800-171A.pdf</w:t>
      </w:r>
    </w:p>
    <w:p>
      <w:r>
        <w:rPr>
          <w:b w:val="0"/>
        </w:rPr>
        <w:t>Microsoft setup paths, licensing limits and supporting references:</w:t>
      </w:r>
    </w:p>
    <w:p>
      <w:r>
        <w:rPr>
          <w:b w:val="0"/>
        </w:rPr>
        <w:t>https://purposefulsecurity.com/cmmc-microsoft-implementation/configuration-management</w:t>
      </w:r>
    </w:p>
    <w:sectPr w:rsidR="00FC693F" w:rsidRPr="0006063C" w:rsidSect="00034616"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7"/>
    <w:lvlOverride w:ilvl="0">
      <w:startOverride w:val="1"/>
    </w:lvlOverride>
  </w:num>
  <w:num w:numId="11">
    <w:abstractNumId w:val="7"/>
    <w:lvlOverride w:ilvl="0">
      <w:startOverride w:val="1"/>
    </w:lvlOverride>
  </w:num>
  <w:num w:numId="12">
    <w:abstractNumId w:val="7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7"/>
    <w:lvlOverride w:ilvl="0">
      <w:startOverride w:val="1"/>
    </w:lvlOverride>
  </w:num>
  <w:num w:numId="15">
    <w:abstractNumId w:val="7"/>
    <w:lvlOverride w:ilvl="0">
      <w:startOverride w:val="1"/>
    </w:lvlOverride>
  </w:num>
  <w:num w:numId="16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b w:val="0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40" w:line="259" w:lineRule="auto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 w:line="259" w:lineRule="auto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59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4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line="259" w:lineRule="auto" w:after="140"/>
      <w:contextualSpacing/>
    </w:pPr>
    <w:rPr>
      <w:rFonts w:ascii="Arial" w:hAnsi="Arial"/>
      <w:b w:val="0"/>
      <w:color w:val="000000"/>
      <w:sz w:val="22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line="259" w:lineRule="auto" w:after="140"/>
      <w:contextualSpacing/>
    </w:pPr>
    <w:rPr>
      <w:rFonts w:ascii="Arial" w:hAnsi="Arial"/>
      <w:b w:val="0"/>
      <w:color w:val="000000"/>
      <w:sz w:val="22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Configuration management exercises</dc:title>
  <dc:subject>CMMC Configuration Management working aid</dc:subject>
  <dc:creator/>
  <cp:keywords>Purposeful Security; CMMC; Configuration Management</cp:keywords>
  <dc:description/>
  <cp:lastModifiedBy/>
  <cp:revision>1</cp:revision>
  <dcterms:created xsi:type="dcterms:W3CDTF">2026-10-27T00:00:00Z</dcterms:created>
  <dcterms:modified xsi:type="dcterms:W3CDTF">2026-10-27T00:00:00Z</dcterms:modified>
  <cp:category/>
</cp:coreProperties>
</file>