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Communications verification and correction procedure</w:t>
      </w:r>
    </w:p>
    <w:p>
      <w:r>
        <w:rPr>
          <w:b w:val="0"/>
        </w:rPr>
        <w:t>Use controlled checks to compare actual boundaries, sessions, cryptography and collaboration behavior with approved decisions. Record observed behavior separately from planned actions. Adapt each check to the supported system and obtain authority before technical changes.</w:t>
      </w:r>
    </w:p>
    <w:p>
      <w:r>
        <w:rPr>
          <w:b/>
        </w:rPr>
        <w:t>Editable working aid for CMMC Level 2 System and Communications Protection 3.13.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w:t>
      </w:r>
    </w:p>
    <w:p>
      <w:r>
        <w:rPr>
          <w:b/>
        </w:rPr>
        <w:t xml:space="preserve">Owner and authorization  </w:t>
      </w:r>
      <w:r>
        <w:t>[REPLACE system scope test approver operator verifier maintenance window and provider contacts]</w:t>
      </w:r>
    </w:p>
    <w:p>
      <w:r>
        <w:rPr>
          <w:b/>
        </w:rPr>
        <w:t xml:space="preserve">Safe inputs  </w:t>
      </w:r>
      <w:r>
        <w:t>[REPLACE approved test identities harmless files code traffic and voice endpoints no real CUI credentials or captures]</w:t>
      </w:r>
    </w:p>
    <w:p>
      <w:r>
        <w:rPr>
          <w:b/>
        </w:rPr>
        <w:t xml:space="preserve">Recovery and stop conditions  </w:t>
      </w:r>
      <w:r>
        <w:t>[REPLACE verified recovery access configuration backup dependencies stop authority and incident contact]</w:t>
      </w:r>
    </w:p>
    <w:p>
      <w:r>
        <w:rPr>
          <w:b/>
        </w:rPr>
        <w:t xml:space="preserve">Evidence  </w:t>
      </w:r>
      <w:r>
        <w:t>[REPLACE restricted observations timestamps system versions configuration references review dates and access controls]</w:t>
      </w:r>
    </w:p>
    <w:p>
      <w:r>
        <w:rPr>
          <w:b/>
        </w:rPr>
        <w:t>Keep completed material in your approved environment. Keep CUI, passwords, keys, packet contents, detailed network/system records and evidence in approved restricted storage. Use minimal restricted references in ordinary trackers. Do not send reports or completed materials to this website. Exercises use fictional records and approved test identities only. Do not change production routes, export secrets, capture staff, run unapproved code or disrupt sessions as an exercise.</w:t>
      </w:r>
    </w:p>
    <w:p>
      <w:r>
        <w:rPr>
          <w:b w:val="0"/>
        </w:rPr>
        <w:t>Microsoft instructions have not been tested in a tenant. Confirm actual cloud, identity authority, supported roles, licenses, preservation needs and safe recovery before authorized live changes.</w:t>
      </w:r>
    </w:p>
    <w:p>
      <w:pPr>
        <w:pStyle w:val="Heading2"/>
      </w:pPr>
      <w:r>
        <w:t>Prepare an authorized check</w:t>
      </w:r>
    </w:p>
    <w:p>
      <w:pPr>
        <w:pStyle w:val="ListNumber"/>
        <w:numPr>
          <w:ilvl w:val="0"/>
          <w:numId w:val="10"/>
        </w:numPr>
      </w:pPr>
      <w:r>
        <w:t>Choose the requirement and each applicable objective. Record expected permitted and denied behavior and what evidence would demonstrate it.</w:t>
      </w:r>
    </w:p>
    <w:p>
      <w:pPr>
        <w:pStyle w:val="ListNumber"/>
        <w:numPr>
          <w:ilvl w:val="0"/>
          <w:numId w:val="10"/>
        </w:numPr>
      </w:pPr>
      <w:r>
        <w:t>Review current effective configuration and dependencies without exposing secrets. Confirm actual cloud client platform license and provider responsibilities; stop where required authority or support is unknown.</w:t>
      </w:r>
    </w:p>
    <w:p>
      <w:pPr>
        <w:pStyle w:val="ListNumber"/>
        <w:numPr>
          <w:ilvl w:val="0"/>
          <w:numId w:val="10"/>
        </w:numPr>
      </w:pPr>
      <w:r>
        <w:t>Agree a limited scope, harmless inputs, recovery access, change authorization and stop conditions. Confirm essential business and emergency services remain protected.</w:t>
      </w:r>
    </w:p>
    <w:p>
      <w:pPr>
        <w:pStyle w:val="ListNumber"/>
        <w:numPr>
          <w:ilvl w:val="0"/>
          <w:numId w:val="10"/>
        </w:numPr>
      </w:pPr>
      <w:r>
        <w:t>Record the baseline and begin only the approved checks. Do not convert a discussion exercise into a production change.</w:t>
      </w:r>
    </w:p>
    <w:p>
      <w:pPr>
        <w:pStyle w:val="Heading1"/>
        <w:pageBreakBefore/>
      </w:pPr>
      <w:r>
        <w:t>3.13.1 Protect external and key internal boundaries</w:t>
      </w:r>
    </w:p>
    <w:p>
      <w:r>
        <w:rPr>
          <w:b w:val="0"/>
        </w:rPr>
        <w:t>Find where communications enter, leave or cross trust levels. Monitoring, traffic control and protection each need evidence at external and key internal boundaries.</w:t>
      </w:r>
    </w:p>
    <w:p>
      <w:pPr>
        <w:pStyle w:val="ListNumber"/>
        <w:numPr>
          <w:ilvl w:val="0"/>
          <w:numId w:val="11"/>
        </w:numPr>
      </w:pPr>
      <w:r>
        <w:t>Draw the real boundaries: Map internet, partner, remote-access, cloud and internal trust crossings. Include CUI services, management networks and provider responsibilities. A building perimeter or Azure subscription is not automatically the complete system boundary.</w:t>
      </w:r>
    </w:p>
    <w:p>
      <w:pPr>
        <w:pStyle w:val="ListNumber"/>
        <w:numPr>
          <w:ilvl w:val="0"/>
          <w:numId w:val="11"/>
        </w:numPr>
      </w:pPr>
      <w:r>
        <w:t>Assign monitoring and enforcement: For each crossing name its owner, permitted flows, logging/review route and safeguards. Review both directions and alternate routes. Boundary logs need an accountable reviewer and a response process; an installed firewall is not proof of monitoring.</w:t>
      </w:r>
    </w:p>
    <w:p>
      <w:pPr>
        <w:pStyle w:val="ListNumber"/>
        <w:numPr>
          <w:ilvl w:val="0"/>
          <w:numId w:val="11"/>
        </w:numPr>
      </w:pPr>
      <w:r>
        <w:t>Check representative flows: With authorization, inspect effective rules and observe harmless allowed and denied traffic. Check collection and review of relevant events at both external and internal points. Retain restricted references rather than addresses, captures or CUI in the public templates.</w:t>
      </w:r>
    </w:p>
    <w:p>
      <w:pPr>
        <w:pStyle w:val="Heading2"/>
      </w:pPr>
      <w:r>
        <w:t>Objective-specific verification</w:t>
      </w:r>
    </w:p>
    <w:p>
      <w:r>
        <w:rPr>
          <w:b w:val="0"/>
        </w:rPr>
        <w:t>3.13.1[a]: Trace all external entry and exit paths against the approved system diagram.</w:t>
      </w:r>
    </w:p>
    <w:p>
      <w:r>
        <w:rPr>
          <w:b w:val="0"/>
        </w:rPr>
        <w:t>Keep: Versioned external boundary, interfaces, providers and owner approval.</w:t>
      </w:r>
    </w:p>
    <w:p>
      <w:r>
        <w:rPr>
          <w:b w:val="0"/>
        </w:rPr>
        <w:t>3.13.1[b]: Identify key internal trust crossings, including management and CUI segments.</w:t>
      </w:r>
    </w:p>
    <w:p>
      <w:r>
        <w:rPr>
          <w:b w:val="0"/>
        </w:rPr>
        <w:t>Keep: Internal boundary rationale, connected components and enforcement points.</w:t>
      </w:r>
    </w:p>
    <w:p>
      <w:r>
        <w:rPr>
          <w:b w:val="0"/>
        </w:rPr>
        <w:t>3.13.1[c]: Trace a harmless external traffic event through collection and review.</w:t>
      </w:r>
    </w:p>
    <w:p>
      <w:r>
        <w:rPr>
          <w:b w:val="0"/>
        </w:rPr>
        <w:t>Keep: External log source, actual event reference, reviewer and disposition.</w:t>
      </w:r>
    </w:p>
    <w:p>
      <w:r>
        <w:rPr>
          <w:b w:val="0"/>
        </w:rPr>
        <w:t>3.13.1[d]: Trace a harmless event crossing a key internal boundary through monitoring.</w:t>
      </w:r>
    </w:p>
    <w:p>
      <w:r>
        <w:rPr>
          <w:b w:val="0"/>
        </w:rPr>
        <w:t>Keep: Internal event source, coverage limits and actual review reference.</w:t>
      </w:r>
    </w:p>
    <w:p>
      <w:r>
        <w:rPr>
          <w:b w:val="0"/>
        </w:rPr>
        <w:t>3.13.1[e]: Compare external inbound and outbound behavior with approved traffic rules.</w:t>
      </w:r>
    </w:p>
    <w:p>
      <w:r>
        <w:rPr>
          <w:b w:val="0"/>
        </w:rPr>
        <w:t>Keep: Effective external rules and actual allowed/denied flow checks.</w:t>
      </w:r>
    </w:p>
    <w:p>
      <w:r>
        <w:rPr>
          <w:b w:val="0"/>
        </w:rPr>
        <w:t>3.13.1[f]: Check enforcement between internal trust segments with approved test traffic.</w:t>
      </w:r>
    </w:p>
    <w:p>
      <w:r>
        <w:rPr>
          <w:b w:val="0"/>
        </w:rPr>
        <w:t>Keep: Internal rule scope, representative results and untested paths.</w:t>
      </w:r>
    </w:p>
    <w:p>
      <w:r>
        <w:rPr>
          <w:b w:val="0"/>
        </w:rPr>
        <w:t>3.13.1[g]: Verify confidentiality and other approved protection for external communications.</w:t>
      </w:r>
    </w:p>
    <w:p>
      <w:r>
        <w:rPr>
          <w:b w:val="0"/>
        </w:rPr>
        <w:t>Keep: External safeguard design, effective configuration and observed protection.</w:t>
      </w:r>
    </w:p>
    <w:p>
      <w:r>
        <w:rPr>
          <w:b w:val="0"/>
        </w:rPr>
        <w:t>3.13.1[h]: Verify protection of communications at the selected internal boundaries.</w:t>
      </w:r>
    </w:p>
    <w:p>
      <w:r>
        <w:rPr>
          <w:b w:val="0"/>
        </w:rPr>
        <w:t>Keep: Internal safeguard configuration, provider evidence and actual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Contain an uncovered route through approved change, preserve relevant events and assess exposure. If a rule blocks essential traffic, restore the last approved scoped configuration using the recovery path, then recheck both protection and service.</w:t>
      </w:r>
    </w:p>
    <w:p>
      <w:pPr>
        <w:pStyle w:val="Heading1"/>
        <w:pageBreakBefore/>
      </w:pPr>
      <w:r>
        <w:t>3.13.2 Build security into architecture, software and engineering</w:t>
      </w:r>
    </w:p>
    <w:p>
      <w:r>
        <w:rPr>
          <w:b w:val="0"/>
        </w:rPr>
        <w:t>Select security principles before implementation, then show that the architecture, development work and system lifecycle actually use them.</w:t>
      </w:r>
    </w:p>
    <w:p>
      <w:pPr>
        <w:pStyle w:val="ListNumber"/>
        <w:numPr>
          <w:ilvl w:val="0"/>
          <w:numId w:val="12"/>
        </w:numPr>
      </w:pPr>
      <w:r>
        <w:t>Identify the three kinds of decisions: Document architectural choices such as trust separation and least privilege; development techniques such as threat modeling, code review, dependency review and safe error handling; and engineering principles such as minimized attack surface, secure defaults and lifecycle verification.</w:t>
      </w:r>
    </w:p>
    <w:p>
      <w:pPr>
        <w:pStyle w:val="ListNumber"/>
        <w:numPr>
          <w:ilvl w:val="0"/>
          <w:numId w:val="12"/>
        </w:numPr>
      </w:pPr>
      <w:r>
        <w:t>Apply them to actual changes: Link each principle to a design decision, software release or system change. Include configuration scripts, integrations and acquired software; where a supplier performs development, identify the responsibility and obtain relevant assurance rather than declaring development irrelevant.</w:t>
      </w:r>
    </w:p>
    <w:p>
      <w:pPr>
        <w:pStyle w:val="ListNumber"/>
        <w:numPr>
          <w:ilvl w:val="0"/>
          <w:numId w:val="12"/>
        </w:numPr>
      </w:pPr>
      <w:r>
        <w:t>Review implementation and change: Sample diagrams against deployed boundaries, releases against required reviews, and system acceptance against security criteria. Track exceptions, defects and approved correction. A policy list alone does not demonstrate use.</w:t>
      </w:r>
    </w:p>
    <w:p>
      <w:pPr>
        <w:pStyle w:val="Heading2"/>
      </w:pPr>
      <w:r>
        <w:t>Objective-specific verification</w:t>
      </w:r>
    </w:p>
    <w:p>
      <w:r>
        <w:rPr>
          <w:b w:val="0"/>
        </w:rPr>
        <w:t>3.13.2[a]: Select the architectural security designs appropriate to the actual CUI system.</w:t>
      </w:r>
    </w:p>
    <w:p>
      <w:r>
        <w:rPr>
          <w:b w:val="0"/>
        </w:rPr>
        <w:t>Keep: Approved design principles and boundary/trust decisions.</w:t>
      </w:r>
    </w:p>
    <w:p>
      <w:r>
        <w:rPr>
          <w:b w:val="0"/>
        </w:rPr>
        <w:t>3.13.2[b]: Identify secure development techniques for local code, scripts and acquired software.</w:t>
      </w:r>
    </w:p>
    <w:p>
      <w:r>
        <w:rPr>
          <w:b w:val="0"/>
        </w:rPr>
        <w:t>Keep: Development standards, supplier responsibilities and release criteria.</w:t>
      </w:r>
    </w:p>
    <w:p>
      <w:r>
        <w:rPr>
          <w:b w:val="0"/>
        </w:rPr>
        <w:t>3.13.2[c]: Identify engineering security principles across acquisition, operation and retirement.</w:t>
      </w:r>
    </w:p>
    <w:p>
      <w:r>
        <w:rPr>
          <w:b w:val="0"/>
        </w:rPr>
        <w:t>Keep: Engineering standards and lifecycle/acceptance criteria.</w:t>
      </w:r>
    </w:p>
    <w:p>
      <w:r>
        <w:rPr>
          <w:b w:val="0"/>
        </w:rPr>
        <w:t>3.13.2[d]: Compare a deployed design with the approved security architecture.</w:t>
      </w:r>
    </w:p>
    <w:p>
      <w:r>
        <w:rPr>
          <w:b w:val="0"/>
        </w:rPr>
        <w:t>Keep: Design review, implementation reference and discrepancy resolution.</w:t>
      </w:r>
    </w:p>
    <w:p>
      <w:r>
        <w:rPr>
          <w:b w:val="0"/>
        </w:rPr>
        <w:t>3.13.2[e]: Trace a software or script release through the selected development techniques.</w:t>
      </w:r>
    </w:p>
    <w:p>
      <w:r>
        <w:rPr>
          <w:b w:val="0"/>
        </w:rPr>
        <w:t>Keep: Threat model, code/dependency review and relevant verification records.</w:t>
      </w:r>
    </w:p>
    <w:p>
      <w:r>
        <w:rPr>
          <w:b w:val="0"/>
        </w:rPr>
        <w:t>3.13.2[f]: Trace an actual system change through engineering security criteria.</w:t>
      </w:r>
    </w:p>
    <w:p>
      <w:r>
        <w:rPr>
          <w:b w:val="0"/>
        </w:rPr>
        <w:t>Keep: Requirements, security acceptance, change review and correction evidence.</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Hold a change whose required security review is incomplete. Resolve design gaps before wider release and use the approved rollback if deployed behavior violates a boundary. Keep supplier assurance gaps visible.</w:t>
      </w:r>
    </w:p>
    <w:p>
      <w:pPr>
        <w:pStyle w:val="Heading1"/>
        <w:pageBreakBefore/>
      </w:pPr>
      <w:r>
        <w:t>3.13.3 Separate user work from system management</w:t>
      </w:r>
    </w:p>
    <w:p>
      <w:r>
        <w:rPr>
          <w:b w:val="0"/>
        </w:rPr>
        <w:t>Ordinary use must not expose the controls that administer systems. Identify both functions and enforce their separation through access, interfaces and operating practices.</w:t>
      </w:r>
    </w:p>
    <w:p>
      <w:pPr>
        <w:pStyle w:val="ListNumber"/>
        <w:numPr>
          <w:ilvl w:val="0"/>
          <w:numId w:val="13"/>
        </w:numPr>
      </w:pPr>
      <w:r>
        <w:t>List user and management functions: Record ordinary file, application and collaboration tasks separately from account administration, security policy, backups, network changes, hypervisor and application administration.</w:t>
      </w:r>
    </w:p>
    <w:p>
      <w:pPr>
        <w:pStyle w:val="ListNumber"/>
        <w:numPr>
          <w:ilvl w:val="0"/>
          <w:numId w:val="13"/>
        </w:numPr>
      </w:pPr>
      <w:r>
        <w:t>Separate identities and access paths: Use dedicated administrative roles/accounts and protected management interfaces appropriate to the design. AD groups, local privileges and Azure/Entra roles require separate review. A different username with the same unrestricted workstation and access paths may leave the underlying separation weak.</w:t>
      </w:r>
    </w:p>
    <w:p>
      <w:pPr>
        <w:pStyle w:val="ListNumber"/>
        <w:numPr>
          <w:ilvl w:val="0"/>
          <w:numId w:val="13"/>
        </w:numPr>
      </w:pPr>
      <w:r>
        <w:t>Verify ordinary-user boundaries: Use an approved nonadministrative test identity to confirm it can perform its job but cannot invoke system management functions. Review management network exposure and administrator session use separately.</w:t>
      </w:r>
    </w:p>
    <w:p>
      <w:pPr>
        <w:pStyle w:val="Heading2"/>
      </w:pPr>
      <w:r>
        <w:t>Objective-specific verification</w:t>
      </w:r>
    </w:p>
    <w:p>
      <w:r>
        <w:rPr>
          <w:b w:val="0"/>
        </w:rPr>
        <w:t>3.13.3[a]: Identify ordinary user functions for each in-scope system.</w:t>
      </w:r>
    </w:p>
    <w:p>
      <w:r>
        <w:rPr>
          <w:b w:val="0"/>
        </w:rPr>
        <w:t>Keep: Approved role/task list and user application scope.</w:t>
      </w:r>
    </w:p>
    <w:p>
      <w:r>
        <w:rPr>
          <w:b w:val="0"/>
        </w:rPr>
        <w:t>3.13.3[b]: Identify management functions and their authorized operators/interfaces.</w:t>
      </w:r>
    </w:p>
    <w:p>
      <w:r>
        <w:rPr>
          <w:b w:val="0"/>
        </w:rPr>
        <w:t>Keep: Administrative function inventory, privilege roles and management paths.</w:t>
      </w:r>
    </w:p>
    <w:p>
      <w:r>
        <w:rPr>
          <w:b w:val="0"/>
        </w:rPr>
        <w:t>3.13.3[c]: Test separation between ordinary use and management functions safely.</w:t>
      </w:r>
    </w:p>
    <w:p>
      <w:r>
        <w:rPr>
          <w:b w:val="0"/>
        </w:rPr>
        <w:t>Keep: Effective permissions, protected management routes and allowed/denied task results.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Restrict unintended management access through a scoped approved change. Preserve legitimate emergency access and verify it before removing a route. Investigate use of exposed administrative functions.</w:t>
      </w:r>
    </w:p>
    <w:p>
      <w:pPr>
        <w:pStyle w:val="Heading1"/>
        <w:pageBreakBefore/>
      </w:pPr>
      <w:r>
        <w:t>3.13.4 Prevent leakage through shared resources</w:t>
      </w:r>
    </w:p>
    <w:p>
      <w:r>
        <w:rPr>
          <w:b w:val="0"/>
        </w:rPr>
        <w:t>Shared hosts and services can expose one user's information to another through temporary files, memory, profiles, print queues or other reused resources.</w:t>
      </w:r>
    </w:p>
    <w:p>
      <w:pPr>
        <w:pStyle w:val="ListNumber"/>
        <w:numPr>
          <w:ilvl w:val="0"/>
          <w:numId w:val="14"/>
        </w:numPr>
      </w:pPr>
      <w:r>
        <w:t>Identify what is shared: Include multi-session AVD hosts, shared storage, printers/spoolers, application caches, temporary directories and reused compute resources. Define authorized sharing separately from accidental residue.</w:t>
      </w:r>
    </w:p>
    <w:p>
      <w:pPr>
        <w:pStyle w:val="ListNumber"/>
        <w:numPr>
          <w:ilvl w:val="0"/>
          <w:numId w:val="14"/>
        </w:numPr>
      </w:pPr>
      <w:r>
        <w:t>Apply isolation and safe reuse: Use supported OS/application isolation, appropriate permissions, profile handling and resource clearing/reuse controls. Do not grant ordinary users local administrator rights on shared AVD hosts. Review supplier isolation evidence where the customer cannot inspect the underlying resource.</w:t>
      </w:r>
    </w:p>
    <w:p>
      <w:pPr>
        <w:pStyle w:val="ListNumber"/>
        <w:numPr>
          <w:ilvl w:val="0"/>
          <w:numId w:val="14"/>
        </w:numPr>
      </w:pPr>
      <w:r>
        <w:t>Check cross-user access with harmless data: Use two approved test identities and made-up files. Check one user cannot retrieve the other's unauthorized temporary, cached or retained content after a task/session and reuse. Do not inspect real staff data or dump memory as an exercise.</w:t>
      </w:r>
    </w:p>
    <w:p>
      <w:pPr>
        <w:pStyle w:val="Heading2"/>
      </w:pPr>
      <w:r>
        <w:t>Objective-specific verification</w:t>
      </w:r>
    </w:p>
    <w:p>
      <w:r>
        <w:rPr>
          <w:b w:val="0"/>
        </w:rPr>
        <w:t>3.13.4: Check shared resource isolation and reuse prevents both unauthorized and unintended transfer.</w:t>
      </w:r>
    </w:p>
    <w:p>
      <w:r>
        <w:rPr>
          <w:b w:val="0"/>
        </w:rPr>
        <w:t>Keep: Shared-resource inventory, isolation/cleanup rules, provider evidence and safe cross-user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Stop affected sharing or reuse under an approved containment decision, preserve necessary evidence and assess exposure. Correct isolation and verify with harmless data before reopening the resource.</w:t>
      </w:r>
    </w:p>
    <w:p>
      <w:pPr>
        <w:pStyle w:val="Heading1"/>
        <w:pageBreakBefore/>
      </w:pPr>
      <w:r>
        <w:t>3.13.5 Separate public components from internal networks</w:t>
      </w:r>
    </w:p>
    <w:p>
      <w:r>
        <w:rPr>
          <w:b w:val="0"/>
        </w:rPr>
        <w:t>A public application needs a deliberately separated network area. Merely giving its subnet a public-facing name does not isolate it.</w:t>
      </w:r>
    </w:p>
    <w:p>
      <w:pPr>
        <w:pStyle w:val="ListNumber"/>
        <w:numPr>
          <w:ilvl w:val="0"/>
          <w:numId w:val="15"/>
        </w:numPr>
      </w:pPr>
      <w:r>
        <w:t>Inventory public components: Include public websites, gateways, APIs, remote administration endpoints and provider-hosted components. Record the public interfaces, business purpose, backing services and management routes.</w:t>
      </w:r>
    </w:p>
    <w:p>
      <w:pPr>
        <w:pStyle w:val="ListNumber"/>
        <w:numPr>
          <w:ilvl w:val="0"/>
          <w:numId w:val="15"/>
        </w:numPr>
      </w:pPr>
      <w:r>
        <w:t>Design a separated subnetwork: Use physical or logical separation with controlled connections to internal services. For Azure review subnet and network interface NSGs, route tables, peering and other enforcement points. An NSG can contain default virtual-network allows, so association alone does not establish separation.</w:t>
      </w:r>
    </w:p>
    <w:p>
      <w:pPr>
        <w:pStyle w:val="ListNumber"/>
        <w:numPr>
          <w:ilvl w:val="0"/>
          <w:numId w:val="15"/>
        </w:numPr>
      </w:pPr>
      <w:r>
        <w:t>Test constrained reachability: Use approved harmless checks to confirm the public service works and unnecessary internal access is denied. Include access from the public component toward internal systems, management access and alternate paths.</w:t>
      </w:r>
    </w:p>
    <w:p>
      <w:pPr>
        <w:pStyle w:val="Heading2"/>
      </w:pPr>
      <w:r>
        <w:t>Objective-specific verification</w:t>
      </w:r>
    </w:p>
    <w:p>
      <w:r>
        <w:rPr>
          <w:b w:val="0"/>
        </w:rPr>
        <w:t>3.13.5[a]: Reconcile the inventory with actual publicly accessible components.</w:t>
      </w:r>
    </w:p>
    <w:p>
      <w:r>
        <w:rPr>
          <w:b w:val="0"/>
        </w:rPr>
        <w:t>Keep: Public interface/service inventory, owner and external exposure review.</w:t>
      </w:r>
    </w:p>
    <w:p>
      <w:r>
        <w:rPr>
          <w:b w:val="0"/>
        </w:rPr>
        <w:t>3.13.5[b]: Check public component subnetworks are separated from internal networks.</w:t>
      </w:r>
    </w:p>
    <w:p>
      <w:r>
        <w:rPr>
          <w:b w:val="0"/>
        </w:rPr>
        <w:t>Keep: Network design, effective route/rule evidence and safe separation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Remove unintended public/internal exposure through approved change while retaining a safe management route. If internal services were reachable unexpectedly, involve incident handling and review related paths.</w:t>
      </w:r>
    </w:p>
    <w:p>
      <w:pPr>
        <w:pStyle w:val="Heading1"/>
        <w:pageBreakBefore/>
      </w:pPr>
      <w:r>
        <w:t>3.13.6 Deny traffic by default and permit explicit exceptions</w:t>
      </w:r>
    </w:p>
    <w:p>
      <w:r>
        <w:rPr>
          <w:b w:val="0"/>
        </w:rPr>
        <w:t>Define the traffic the system needs, then verify that everything else in scope is denied. Inbound-only restrictions leave outbound and internal paths unanswered.</w:t>
      </w:r>
    </w:p>
    <w:p>
      <w:pPr>
        <w:pStyle w:val="ListNumber"/>
        <w:numPr>
          <w:ilvl w:val="0"/>
          <w:numId w:val="16"/>
        </w:numPr>
      </w:pPr>
      <w:r>
        <w:t>Approve necessary flows: Record source, destination, protocol, port/service, direction, purpose, owner and review/end date using restricted references. Include DNS, identity, time, updates, monitoring and recovery dependencies before changing defaults.</w:t>
      </w:r>
    </w:p>
    <w:p>
      <w:pPr>
        <w:pStyle w:val="ListNumber"/>
        <w:numPr>
          <w:ilvl w:val="0"/>
          <w:numId w:val="16"/>
        </w:numPr>
      </w:pPr>
      <w:r>
        <w:t>Inspect effective defaults and precedence: Review host and network layers together. Azure NSGs include low-priority default rules, including virtual-network and outbound internet allows. Lower numeric priorities win. Add approved higher-priority controls where needed; do not assume the presence of an NSG means deny-all. Windows Firewall defaults also need checking per profile and direction.</w:t>
      </w:r>
    </w:p>
    <w:p>
      <w:pPr>
        <w:pStyle w:val="ListNumber"/>
        <w:numPr>
          <w:ilvl w:val="0"/>
          <w:numId w:val="16"/>
        </w:numPr>
      </w:pPr>
      <w:r>
        <w:t>Stage and verify exceptions: Use an authorized small scope with recovery access. Check an approved flow succeeds and an unapproved flow is blocked in each relevant direction. Record effective results and exceptions; never deploy a blanket deny without dependency and recovery planning.</w:t>
      </w:r>
    </w:p>
    <w:p>
      <w:pPr>
        <w:pStyle w:val="Heading2"/>
      </w:pPr>
      <w:r>
        <w:t>Objective-specific verification</w:t>
      </w:r>
    </w:p>
    <w:p>
      <w:r>
        <w:rPr>
          <w:b w:val="0"/>
        </w:rPr>
        <w:t>3.13.6[a]: Check effective default-deny behavior across relevant traffic directions and layers.</w:t>
      </w:r>
    </w:p>
    <w:p>
      <w:r>
        <w:rPr>
          <w:b w:val="0"/>
        </w:rPr>
        <w:t>Keep: Effective default actions, precedence, routes and actual unapproved-flow denial checks.</w:t>
      </w:r>
    </w:p>
    <w:p>
      <w:r>
        <w:rPr>
          <w:b w:val="0"/>
        </w:rPr>
        <w:t>3.13.6[b]: Trace allowed traffic to specifically approved exceptions.</w:t>
      </w:r>
    </w:p>
    <w:p>
      <w:r>
        <w:rPr>
          <w:b w:val="0"/>
        </w:rPr>
        <w:t>Keep: Flow approval, narrowly scoped rule, owner, review date and permitted-flow results.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If an essential service fails, use the approved recovery path and restore only the necessary authorized exception. If unapproved traffic succeeds, contain the route and recheck overlapping defaults and rules.</w:t>
      </w:r>
    </w:p>
    <w:p>
      <w:pPr>
        <w:pStyle w:val="Heading1"/>
        <w:pageBreakBefore/>
      </w:pPr>
      <w:r>
        <w:t>3.13.7 Prevent actual split tunneling on remote devices</w:t>
      </w:r>
    </w:p>
    <w:p>
      <w:r>
        <w:rPr>
          <w:b w:val="0"/>
        </w:rPr>
        <w:t>Check whether a remote device can connect to organizational systems while also communicating with outside resources through another connection. AVD clipboard or drive redirection is a different issue.</w:t>
      </w:r>
    </w:p>
    <w:p>
      <w:pPr>
        <w:pStyle w:val="ListNumber"/>
        <w:numPr>
          <w:ilvl w:val="0"/>
          <w:numId w:val="17"/>
        </w:numPr>
      </w:pPr>
      <w:r>
        <w:t>Map remote-device connections: Identify VPN clients, wired/wireless adapters, secondary interfaces, IPv4/IPv6, routes and local/external destinations while connected. Record client/platform and management authority. A network diagram of only the server misses endpoint routing.</w:t>
      </w:r>
    </w:p>
    <w:p>
      <w:pPr>
        <w:pStyle w:val="ListNumber"/>
        <w:numPr>
          <w:ilvl w:val="0"/>
          <w:numId w:val="17"/>
        </w:numPr>
      </w:pPr>
      <w:r>
        <w:t>Choose supported routing and endpoint controls: Use the approved remote-access design to prevent simultaneous outside paths. For Azure VPN Client, optional routing documentation applies to configured point-to-site OpenVPN connections and client/platform versions. Forced routing needs a designed egress path; Azure VPN Gateway does not itself provide internet connectivity. Do not paste a route as a complete design.</w:t>
      </w:r>
    </w:p>
    <w:p>
      <w:pPr>
        <w:pStyle w:val="ListNumber"/>
        <w:numPr>
          <w:ilvl w:val="0"/>
          <w:numId w:val="17"/>
        </w:numPr>
      </w:pPr>
      <w:r>
        <w:t>Verify actual simultaneous behavior: With approved test resources, compare routes and permitted organizational access with attempts over other external paths while connected. Include secondary adapters and IPv6 where present, reconnect/restart and relevant client types. Keep packet contents and addresses restricted.</w:t>
      </w:r>
    </w:p>
    <w:p>
      <w:pPr>
        <w:pStyle w:val="Heading2"/>
      </w:pPr>
      <w:r>
        <w:t>Objective-specific verification</w:t>
      </w:r>
    </w:p>
    <w:p>
      <w:r>
        <w:rPr>
          <w:b w:val="0"/>
        </w:rPr>
        <w:t>3.13.7: Verify remote devices cannot use the prohibited simultaneous organizational and other external connections.</w:t>
      </w:r>
    </w:p>
    <w:p>
      <w:r>
        <w:rPr>
          <w:b w:val="0"/>
        </w:rPr>
        <w:t>Keep: Approved remote-access topology, effective client routes/controls and harmless concurrent-path checks with client/platform limits.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If a bypass exists, suspend the affected remote path or apply approved containment. Correct routing and endpoint controls in a test scope, retain recovery connectivity and check business dependencies before wider rollout.</w:t>
      </w:r>
    </w:p>
    <w:p>
      <w:pPr>
        <w:pStyle w:val="Heading1"/>
        <w:pageBreakBefore/>
      </w:pPr>
      <w:r>
        <w:t>3.13.8 Protect CUI during transmission</w:t>
      </w:r>
    </w:p>
    <w:p>
      <w:r>
        <w:rPr>
          <w:b w:val="0"/>
        </w:rPr>
        <w:t>Identify how confidentiality is protected on each transmission path. The requirement permits cryptography or alternative physical safeguards that actually protect the transmission.</w:t>
      </w:r>
    </w:p>
    <w:p>
      <w:pPr>
        <w:pStyle w:val="ListNumber"/>
        <w:numPr>
          <w:ilvl w:val="0"/>
          <w:numId w:val="18"/>
        </w:numPr>
      </w:pPr>
      <w:r>
        <w:t>Choose the safeguard per path: Map browser, file, email, service-to-service, backup, remote session and voice paths that carry CUI. Identify the cryptographic mechanism and relevant termination points. If relying on alternative physical safeguards, document why they protect the complete path and obtain the appropriate approval.</w:t>
      </w:r>
    </w:p>
    <w:p>
      <w:pPr>
        <w:pStyle w:val="ListNumber"/>
        <w:numPr>
          <w:ilvl w:val="0"/>
          <w:numId w:val="18"/>
        </w:numPr>
      </w:pPr>
      <w:r>
        <w:t>Implement the selected protection: Configure supported protocols and endpoints, verify certificates/identity and avoid unprotected fallback. Link cryptography to key management and the module assurance review in 3.13.10 and 3.13.11. A TLS label on the front end does not establish protection after a proxy terminates encryption.</w:t>
      </w:r>
    </w:p>
    <w:p>
      <w:pPr>
        <w:pStyle w:val="ListNumber"/>
        <w:numPr>
          <w:ilvl w:val="0"/>
          <w:numId w:val="18"/>
        </w:numPr>
      </w:pPr>
      <w:r>
        <w:t>Check complete paths: Use harmless data and approved observation to verify the negotiated protection across each segment. For a physical alternative, inspect the actual protected route/access rather than treating a private IP or internal network as physical protection.</w:t>
      </w:r>
    </w:p>
    <w:p>
      <w:pPr>
        <w:pStyle w:val="Heading2"/>
      </w:pPr>
      <w:r>
        <w:t>Objective-specific verification</w:t>
      </w:r>
    </w:p>
    <w:p>
      <w:r>
        <w:rPr>
          <w:b w:val="0"/>
        </w:rPr>
        <w:t>3.13.8[a]: Identify the cryptographic mechanisms selected to protect transmission confidentiality.</w:t>
      </w:r>
    </w:p>
    <w:p>
      <w:r>
        <w:rPr>
          <w:b w:val="0"/>
        </w:rPr>
        <w:t>Keep: Flow-to-protocol/module mapping, endpoints and intended protection.</w:t>
      </w:r>
    </w:p>
    <w:p>
      <w:r>
        <w:rPr>
          <w:b w:val="0"/>
        </w:rPr>
        <w:t>3.13.8[b]: Identify any alternative physical safeguards selected for transmission confidentiality.</w:t>
      </w:r>
    </w:p>
    <w:p>
      <w:r>
        <w:rPr>
          <w:b w:val="0"/>
        </w:rPr>
        <w:t>Keep: Physical route, safeguards, rationale and approval; explicit record where none are relied on.</w:t>
      </w:r>
    </w:p>
    <w:p>
      <w:r>
        <w:rPr>
          <w:b w:val="0"/>
        </w:rPr>
        <w:t>3.13.8[c]: Verify the chosen cryptographic or physical protection is implemented on actual CUI paths.</w:t>
      </w:r>
    </w:p>
    <w:p>
      <w:r>
        <w:rPr>
          <w:b w:val="0"/>
        </w:rPr>
        <w:t>Keep: Effective segment protection, physical inspection where used and safe verification results.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Stop the affected CUI transfer if protection cannot be established. Use an approved protected route, correct the fault and assess any prior exposure. Never bypass certificate warnings to continue.</w:t>
      </w:r>
    </w:p>
    <w:p>
      <w:pPr>
        <w:pStyle w:val="Heading1"/>
        <w:pageBreakBefore/>
      </w:pPr>
      <w:r>
        <w:t>3.13.9 Terminate connections at session end and inactivity</w:t>
      </w:r>
    </w:p>
    <w:p>
      <w:r>
        <w:rPr>
          <w:b w:val="0"/>
        </w:rPr>
        <w:t>An idle screen lock, a browser timeout message or an AVD disconnect is not by itself proof that the associated network connections ended.</w:t>
      </w:r>
    </w:p>
    <w:p>
      <w:pPr>
        <w:pStyle w:val="ListNumber"/>
        <w:numPr>
          <w:ilvl w:val="0"/>
          <w:numId w:val="19"/>
        </w:numPr>
      </w:pPr>
      <w:r>
        <w:t>Define inactivity periods: Have the system owner define applicable inactivity periods and session types, including remote access, administrative sessions, application sessions and supporting connections. Record exceptions and behavior required at normal session end without inventing a universal timeout.</w:t>
      </w:r>
    </w:p>
    <w:p>
      <w:pPr>
        <w:pStyle w:val="ListNumber"/>
        <w:numPr>
          <w:ilvl w:val="0"/>
          <w:numId w:val="19"/>
        </w:numPr>
      </w:pPr>
      <w:r>
        <w:t>Configure the actual termination mechanism: Match application, gateway, VPN, host and remote-session controls to the design. Review what each setting actually ends: display access, application authorization, user session or network connection. Account for background traffic, keepalives and disconnected sessions.</w:t>
      </w:r>
    </w:p>
    <w:p>
      <w:pPr>
        <w:pStyle w:val="ListNumber"/>
        <w:numPr>
          <w:ilvl w:val="0"/>
          <w:numId w:val="19"/>
        </w:numPr>
      </w:pPr>
      <w:r>
        <w:t>Observe both end conditions: Use an approved test session with harmless data. Observe connection state before and after normal end, then separately after the defined inactive interval. Record actual elapsed time, affected connections and any remaining session path. Avoid disrupting real users or losing unsaved work.</w:t>
      </w:r>
    </w:p>
    <w:p>
      <w:pPr>
        <w:pStyle w:val="Heading2"/>
      </w:pPr>
      <w:r>
        <w:t>Objective-specific verification</w:t>
      </w:r>
    </w:p>
    <w:p>
      <w:r>
        <w:rPr>
          <w:b w:val="0"/>
        </w:rPr>
        <w:t>3.13.9[a]: Confirm approved inactivity periods for the relevant communications sessions.</w:t>
      </w:r>
    </w:p>
    <w:p>
      <w:r>
        <w:rPr>
          <w:b w:val="0"/>
        </w:rPr>
        <w:t>Keep: Session inventory, owner-approved interval and exception rationale.</w:t>
      </w:r>
    </w:p>
    <w:p>
      <w:r>
        <w:rPr>
          <w:b w:val="0"/>
        </w:rPr>
        <w:t>3.13.9[b]: Observe associated network connections terminate after normal session end.</w:t>
      </w:r>
    </w:p>
    <w:p>
      <w:r>
        <w:rPr>
          <w:b w:val="0"/>
        </w:rPr>
        <w:t>Keep: Authorized session-end observation, connection states and residual-path review.</w:t>
      </w:r>
    </w:p>
    <w:p>
      <w:r>
        <w:rPr>
          <w:b w:val="0"/>
        </w:rPr>
        <w:t>3.13.9[c]: Observe termination after the defined inactivity period.</w:t>
      </w:r>
    </w:p>
    <w:p>
      <w:r>
        <w:rPr>
          <w:b w:val="0"/>
        </w:rPr>
        <w:t>Keep: Test start/idle/end times, actual connection state and keepalive or client limits.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If connections persist, contain the affected session path and correct the responsible layer. If legitimate work is interrupted, restore approved settings through change control and reassess the interval without silently disabling termination.</w:t>
      </w:r>
    </w:p>
    <w:p>
      <w:pPr>
        <w:pStyle w:val="Heading1"/>
        <w:pageBreakBefore/>
      </w:pPr>
      <w:r>
        <w:t>3.13.10 Manage cryptographic keys through their lifecycle</w:t>
      </w:r>
    </w:p>
    <w:p>
      <w:r>
        <w:rPr>
          <w:b w:val="0"/>
        </w:rPr>
        <w:t>Keys need accountable establishment and management wherever cryptography is used, including provider-managed keys and recovery material.</w:t>
      </w:r>
    </w:p>
    <w:p>
      <w:pPr>
        <w:pStyle w:val="ListNumber"/>
        <w:numPr>
          <w:ilvl w:val="0"/>
          <w:numId w:val="20"/>
        </w:numPr>
      </w:pPr>
      <w:r>
        <w:t>Inventory key uses and ownership: Record cryptographic purpose, system/provider, key identifiers, generation/import responsibility, approved algorithms/modules and authorized roles. Use references only; never enter private keys, secrets, recovery passwords or seed material in a worksheet.</w:t>
      </w:r>
    </w:p>
    <w:p>
      <w:pPr>
        <w:pStyle w:val="ListNumber"/>
        <w:numPr>
          <w:ilvl w:val="0"/>
          <w:numId w:val="20"/>
        </w:numPr>
      </w:pPr>
      <w:r>
        <w:t>Define the complete lifecycle: Specify authorized generation, distribution, storage, access, rotation/replacement, backup/recovery, revocation and retirement according to the actual technology and obligations. Record compromise handling, dependencies, provider duties and retention/recovery needs before any destructive action.</w:t>
      </w:r>
    </w:p>
    <w:p>
      <w:pPr>
        <w:pStyle w:val="ListNumber"/>
        <w:numPr>
          <w:ilvl w:val="0"/>
          <w:numId w:val="20"/>
        </w:numPr>
      </w:pPr>
      <w:r>
        <w:t>Verify operations without disclosing material: Review access and lifecycle records. Rehearse authorized recovery with harmless test data and approved test keys in a suitable environment. Check provider evidence and expiry/change notifications. A vault name or automatic rotation switch does not show all dependent systems can use a replacement.</w:t>
      </w:r>
    </w:p>
    <w:p>
      <w:pPr>
        <w:pStyle w:val="Heading2"/>
      </w:pPr>
      <w:r>
        <w:t>Objective-specific verification</w:t>
      </w:r>
    </w:p>
    <w:p>
      <w:r>
        <w:rPr>
          <w:b w:val="0"/>
        </w:rPr>
        <w:t>3.13.10[a]: Trace each cryptographic use to properly established keys and accountable responsibility.</w:t>
      </w:r>
    </w:p>
    <w:p>
      <w:r>
        <w:rPr>
          <w:b w:val="0"/>
        </w:rPr>
        <w:t>Keep: Key-use inventory, generation/establishment evidence and provider responsibility.</w:t>
      </w:r>
    </w:p>
    <w:p>
      <w:r>
        <w:rPr>
          <w:b w:val="0"/>
        </w:rPr>
        <w:t>3.13.10[b]: Check ongoing protection, access, replacement, recovery and retirement of keys.</w:t>
      </w:r>
    </w:p>
    <w:p>
      <w:r>
        <w:rPr>
          <w:b w:val="0"/>
        </w:rPr>
        <w:t>Keep: Lifecycle policy, actual access/operation records, recovery check and compromise procedure.</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For suspected key compromise, invoke incident and key-management procedures. Coordinate replacement and dependent services; do not delete, export or rotate production keys as a training step. Preserve required recovery and evidence.</w:t>
      </w:r>
    </w:p>
    <w:p>
      <w:pPr>
        <w:pStyle w:val="Heading1"/>
        <w:pageBreakBefore/>
      </w:pPr>
      <w:r>
        <w:t>3.13.11 Verify the actual FIPS-validated cryptographic module</w:t>
      </w:r>
    </w:p>
    <w:p>
      <w:r>
        <w:rPr>
          <w:b w:val="0"/>
        </w:rPr>
        <w:t>FIPS assurance is about the actual module, version, approved operating conditions and certificate status. An algorithm name, TLS certificate or BitLocker encrypted flag is insufficient.</w:t>
      </w:r>
    </w:p>
    <w:p>
      <w:pPr>
        <w:pStyle w:val="ListNumber"/>
        <w:numPr>
          <w:ilvl w:val="0"/>
          <w:numId w:val="21"/>
        </w:numPr>
      </w:pPr>
      <w:r>
        <w:t>Identify the deployed implementation: For each CUI confidentiality use, record product/service, OS/build, cryptographic module and exact version, operational environment and cryptographic function. Determine whether the application actually calls the claimed module; provider services need service-specific assurance evidence.</w:t>
      </w:r>
    </w:p>
    <w:p>
      <w:pPr>
        <w:pStyle w:val="ListNumber"/>
        <w:numPr>
          <w:ilvl w:val="0"/>
          <w:numId w:val="21"/>
        </w:numPr>
      </w:pPr>
      <w:r>
        <w:t>Match validation and Security Policy: Locate the applicable NIST CMVP certificate and module Security Policy. Check exact version/environment, approved mode, configuration and caveats, plus current certificate status and applicable transition requirements. Algorithm validation or a vendor statement alone is not module validation. Follow Microsoft release-specific documentation for Windows.</w:t>
      </w:r>
    </w:p>
    <w:p>
      <w:pPr>
        <w:pStyle w:val="ListNumber"/>
        <w:numPr>
          <w:ilvl w:val="0"/>
          <w:numId w:val="21"/>
        </w:numPr>
      </w:pPr>
      <w:r>
        <w:t>Review the supported deployment: Compare actual configuration and key setup with all relevant Security Policy conditions. A legacy FIPS policy switch is not universal proof. Do not downgrade Windows to an obsolete release to match a certificate. If assurance is unresolved, choose a supported appropriately validated implementation with qualified review and record the gap.</w:t>
      </w:r>
    </w:p>
    <w:p>
      <w:pPr>
        <w:pStyle w:val="Heading2"/>
      </w:pPr>
      <w:r>
        <w:t>Objective-specific verification</w:t>
      </w:r>
    </w:p>
    <w:p>
      <w:r>
        <w:rPr>
          <w:b w:val="0"/>
        </w:rPr>
        <w:t>3.13.11: Trace every CUI confidentiality cryptographic use to the actual validated module in its approved deployment conditions.</w:t>
      </w:r>
    </w:p>
    <w:p>
      <w:r>
        <w:rPr>
          <w:b w:val="0"/>
        </w:rPr>
        <w:t>Keep: Module/version/environment, CMVP certificate/status/date, Security Policy conditions, effective configuration and application/provider linkage.</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Do not assert FIPS coverage when the module or deployment cannot be matched. Escalate the gap, protect CUI using an approved alternative and plan a supported change. Never expose keys or alter production cryptography merely to obtain a screenshot.</w:t>
      </w:r>
    </w:p>
    <w:p>
      <w:pPr>
        <w:pStyle w:val="Heading1"/>
        <w:pageBreakBefore/>
      </w:pPr>
      <w:r>
        <w:t>3.13.12 Prohibit remote activation and show collaborative-device use</w:t>
      </w:r>
    </w:p>
    <w:p>
      <w:r>
        <w:rPr>
          <w:b w:val="0"/>
        </w:rPr>
        <w:t>People near a camera, microphone or other collaborative device need an indication when it is in use, and remote activation must be prohibited.</w:t>
      </w:r>
    </w:p>
    <w:p>
      <w:pPr>
        <w:pStyle w:val="ListNumber"/>
        <w:numPr>
          <w:ilvl w:val="0"/>
          <w:numId w:val="22"/>
        </w:numPr>
      </w:pPr>
      <w:r>
        <w:t>Inventory collaborative devices: Include room systems, webcams, microphones, smart collaboration equipment and relevant host/client redirection. Identify owners, activation paths, local controls and visible/audible indications in the actual room or workstation.</w:t>
      </w:r>
    </w:p>
    <w:p>
      <w:pPr>
        <w:pStyle w:val="ListNumber"/>
        <w:numPr>
          <w:ilvl w:val="0"/>
          <w:numId w:val="22"/>
        </w:numPr>
      </w:pPr>
      <w:r>
        <w:t>Apply activation restrictions and indications: Use supported device/OS/application settings and physical controls where appropriate. Review Windows camera/microphone settings with documented desktop-app limitations. A meeting invitation or a privacy toggle alone does not establish remote activation is prohibited across every device.</w:t>
      </w:r>
    </w:p>
    <w:p>
      <w:pPr>
        <w:pStyle w:val="ListNumber"/>
        <w:numPr>
          <w:ilvl w:val="0"/>
          <w:numId w:val="22"/>
        </w:numPr>
      </w:pPr>
      <w:r>
        <w:t>Check safely in an empty test setting: With permission and no real staff or visitor capture, verify local users receive the intended in-use indication and that relevant remote activation paths fail. Record actual device/app/version behavior and any uncovered control path.</w:t>
      </w:r>
    </w:p>
    <w:p>
      <w:pPr>
        <w:pStyle w:val="Heading2"/>
      </w:pPr>
      <w:r>
        <w:t>Objective-specific verification</w:t>
      </w:r>
    </w:p>
    <w:p>
      <w:r>
        <w:rPr>
          <w:b w:val="0"/>
        </w:rPr>
        <w:t>3.13.12[a]: Reconcile devices and activation paths with the collaborative-device inventory.</w:t>
      </w:r>
    </w:p>
    <w:p>
      <w:r>
        <w:rPr>
          <w:b w:val="0"/>
        </w:rPr>
        <w:t>Keep: Device type/location reference, owner, app and remote-control paths.</w:t>
      </w:r>
    </w:p>
    <w:p>
      <w:r>
        <w:rPr>
          <w:b w:val="0"/>
        </w:rPr>
        <w:t>3.13.12[b]: Observe the indication users present receive while an approved test device is in use.</w:t>
      </w:r>
    </w:p>
    <w:p>
      <w:r>
        <w:rPr>
          <w:b w:val="0"/>
        </w:rPr>
        <w:t>Keep: Harmless device-use observation, actual indicator and visibility limitations.</w:t>
      </w:r>
    </w:p>
    <w:p>
      <w:r>
        <w:rPr>
          <w:b w:val="0"/>
        </w:rPr>
        <w:t>3.13.12[c]: Verify remote activation is prohibited for relevant control paths.</w:t>
      </w:r>
    </w:p>
    <w:p>
      <w:r>
        <w:rPr>
          <w:b w:val="0"/>
        </w:rPr>
        <w:t>Keep: Effective restrictions, physical controls where used and safe denied-activation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Disable or disconnect the affected collaborative function under an approved procedure until activation/indication can be assured. Preserve relevant records and address possible exposure without recording people as an investigation shortcut.</w:t>
      </w:r>
    </w:p>
    <w:p>
      <w:pPr>
        <w:pStyle w:val="Heading1"/>
        <w:pageBreakBefore/>
      </w:pPr>
      <w:r>
        <w:t>3.13.13 Control and monitor mobile code</w:t>
      </w:r>
    </w:p>
    <w:p>
      <w:r>
        <w:rPr>
          <w:b w:val="0"/>
        </w:rPr>
        <w:t>Mobile code includes code transferred from another system and executed locally, such as scripts, browser-delivered code and macros. It is not simply software on mobile phones.</w:t>
      </w:r>
    </w:p>
    <w:p>
      <w:pPr>
        <w:pStyle w:val="ListNumber"/>
        <w:numPr>
          <w:ilvl w:val="0"/>
          <w:numId w:val="23"/>
        </w:numPr>
      </w:pPr>
      <w:r>
        <w:t>Define permitted code and execution: Identify code types, sources, signing/trust decisions, users and execution hosts. Include browser code, scripts, document macros and downloaded components. Assign approvals and exceptions for business use.</w:t>
      </w:r>
    </w:p>
    <w:p>
      <w:pPr>
        <w:pStyle w:val="ListNumber"/>
        <w:numPr>
          <w:ilvl w:val="0"/>
          <w:numId w:val="23"/>
        </w:numPr>
      </w:pPr>
      <w:r>
        <w:t>Apply host-appropriate controls: Use supported browser/application policy and application control to restrict execution. App Control script behavior depends on the host; some hosts can block even when a policy is in audit mode. Stage changes with recovery and harmless approved code; do not assume audit mode has no business impact.</w:t>
      </w:r>
    </w:p>
    <w:p>
      <w:pPr>
        <w:pStyle w:val="ListNumber"/>
        <w:numPr>
          <w:ilvl w:val="0"/>
          <w:numId w:val="23"/>
        </w:numPr>
      </w:pPr>
      <w:r>
        <w:t>Review actual use and enforcement events: Select logs that show allowed/denied use for the relevant execution hosts, assign reviewers and retention, and test event collection with harmless code. A control log or block label needs interpretation against actual execution behavior.</w:t>
      </w:r>
    </w:p>
    <w:p>
      <w:pPr>
        <w:pStyle w:val="Heading2"/>
      </w:pPr>
      <w:r>
        <w:t>Objective-specific verification</w:t>
      </w:r>
    </w:p>
    <w:p>
      <w:r>
        <w:rPr>
          <w:b w:val="0"/>
        </w:rPr>
        <w:t>3.13.13[a]: Verify permitted and prohibited mobile-code use follows approved policy.</w:t>
      </w:r>
    </w:p>
    <w:p>
      <w:r>
        <w:rPr>
          <w:b w:val="0"/>
        </w:rPr>
        <w:t>Keep: Code/host inventory, trust rules, effective controls and harmless execution checks.</w:t>
      </w:r>
    </w:p>
    <w:p>
      <w:r>
        <w:rPr>
          <w:b w:val="0"/>
        </w:rPr>
        <w:t>3.13.13[b]: Trace mobile-code use through relevant logging and review.</w:t>
      </w:r>
    </w:p>
    <w:p>
      <w:r>
        <w:rPr>
          <w:b w:val="0"/>
        </w:rPr>
        <w:t>Keep: Actual code-use event references, coverage limits, review and follow-up actions.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Stop unapproved execution through the approved response process and preserve events. For a business-impacting policy error, restore a known approved scoped policy, verify the execution boundary and avoid broad permanent exclusions.</w:t>
      </w:r>
    </w:p>
    <w:p>
      <w:pPr>
        <w:pStyle w:val="Heading1"/>
        <w:pageBreakBefore/>
      </w:pPr>
      <w:r>
        <w:t>3.13.14 Control and monitor VoIP</w:t>
      </w:r>
    </w:p>
    <w:p>
      <w:r>
        <w:rPr>
          <w:b w:val="0"/>
        </w:rPr>
        <w:t>Voice traffic, signaling, endpoints and recordings need defined controls and monitoring. An encrypted call does not establish every VoIP requirement.</w:t>
      </w:r>
    </w:p>
    <w:p>
      <w:pPr>
        <w:pStyle w:val="ListNumber"/>
        <w:numPr>
          <w:ilvl w:val="0"/>
          <w:numId w:val="24"/>
        </w:numPr>
      </w:pPr>
      <w:r>
        <w:t>Map voice services and dependencies: Inventory Teams or other VoIP services, phones, room systems, gateways, direct-routing components, external providers, signaling/media flows and recordings. Identify whether CUI is permitted and where it can be stored.</w:t>
      </w:r>
    </w:p>
    <w:p>
      <w:pPr>
        <w:pStyle w:val="ListNumber"/>
        <w:numPr>
          <w:ilvl w:val="0"/>
          <w:numId w:val="24"/>
        </w:numPr>
      </w:pPr>
      <w:r>
        <w:t>Control authorized voice use: Restrict administration, endpoints, external connectivity and calling/meeting features according to approved policy. Teams documents TLS and SRTP transport protection; this is not a blanket end-to-end encryption claim or proof for third-party gateways, recorders and CUI authorization.</w:t>
      </w:r>
    </w:p>
    <w:p>
      <w:pPr>
        <w:pStyle w:val="ListNumber"/>
        <w:numPr>
          <w:ilvl w:val="0"/>
          <w:numId w:val="24"/>
        </w:numPr>
      </w:pPr>
      <w:r>
        <w:t>Monitor relevant use: Assign review of appropriate service, endpoint and gateway events for unauthorized or abnormal use. Use an approved fictional test call to check permitted/denied behavior and event review. Call quality metrics alone do not establish security monitoring; do not record real conversations as an exercise.</w:t>
      </w:r>
    </w:p>
    <w:p>
      <w:pPr>
        <w:pStyle w:val="Heading2"/>
      </w:pPr>
      <w:r>
        <w:t>Objective-specific verification</w:t>
      </w:r>
    </w:p>
    <w:p>
      <w:r>
        <w:rPr>
          <w:b w:val="0"/>
        </w:rPr>
        <w:t>3.13.14[a]: Check actual VoIP endpoints, features and flows against approved use.</w:t>
      </w:r>
    </w:p>
    <w:p>
      <w:r>
        <w:rPr>
          <w:b w:val="0"/>
        </w:rPr>
        <w:t>Keep: Voice inventory, effective policy, access/flow restrictions and safe test-call results.</w:t>
      </w:r>
    </w:p>
    <w:p>
      <w:r>
        <w:rPr>
          <w:b w:val="0"/>
        </w:rPr>
        <w:t>3.13.14[b]: Trace VoIP use through monitoring and responsible review.</w:t>
      </w:r>
    </w:p>
    <w:p>
      <w:r>
        <w:rPr>
          <w:b w:val="0"/>
        </w:rPr>
        <w:t>Keep: Service/endpoint/gateway event references, reviewer, investigation route and coverage limits.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Contain unauthorized calling or exposed administration with the voice owner. Preserve required records, investigate possible disclosure and verify emergency/business calling dependencies before restricting services.</w:t>
      </w:r>
    </w:p>
    <w:p>
      <w:pPr>
        <w:pStyle w:val="Heading1"/>
        <w:pageBreakBefore/>
      </w:pPr>
      <w:r>
        <w:t>3.13.15 Protect communications-session authenticity</w:t>
      </w:r>
    </w:p>
    <w:p>
      <w:r>
        <w:rPr>
          <w:b w:val="0"/>
        </w:rPr>
        <w:t>Confirm the communicating parties and preserve session integrity against impersonation or hijacking. Confidentiality and session authenticity are related but distinct.</w:t>
      </w:r>
    </w:p>
    <w:p>
      <w:pPr>
        <w:pStyle w:val="ListNumber"/>
        <w:numPr>
          <w:ilvl w:val="0"/>
          <w:numId w:val="25"/>
        </w:numPr>
      </w:pPr>
      <w:r>
        <w:t>Identify session trust mechanisms: Record the protocols, endpoint identity checks, certificates/trust anchors, service/user authentication and relevant session/token protections for web, remote administration, VPN and other communications.</w:t>
      </w:r>
    </w:p>
    <w:p>
      <w:pPr>
        <w:pStyle w:val="ListNumber"/>
        <w:numPr>
          <w:ilvl w:val="0"/>
          <w:numId w:val="25"/>
        </w:numPr>
      </w:pPr>
      <w:r>
        <w:t>Use supported authenticated sessions: Configure approved authentication and transport/session integrity controls, certificate validation and appropriate session handling. Protect private keys and tokens through their lifecycle. Do not train users to ignore certificate warnings or rely on a familiar-looking URL alone.</w:t>
      </w:r>
    </w:p>
    <w:p>
      <w:pPr>
        <w:pStyle w:val="ListNumber"/>
        <w:numPr>
          <w:ilvl w:val="0"/>
          <w:numId w:val="25"/>
        </w:numPr>
      </w:pPr>
      <w:r>
        <w:t>Check trust failures safely: Use approved test endpoints and identities to check valid sessions work and invalid identity/trust conditions are rejected. Review expiry, revocation and session-reuse behavior appropriate to the protocol without intercepting real communications or collecting credentials.</w:t>
      </w:r>
    </w:p>
    <w:p>
      <w:pPr>
        <w:pStyle w:val="Heading2"/>
      </w:pPr>
      <w:r>
        <w:t>Objective-specific verification</w:t>
      </w:r>
    </w:p>
    <w:p>
      <w:r>
        <w:rPr>
          <w:b w:val="0"/>
        </w:rPr>
        <w:t>3.13.15: Verify communications sessions authenticate their intended parties and resist unauthorized session use under the approved design.</w:t>
      </w:r>
    </w:p>
    <w:p>
      <w:r>
        <w:rPr>
          <w:b w:val="0"/>
        </w:rPr>
        <w:t>Keep: Protocol/trust design, effective endpoint/session controls and harmless valid/invalid trust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Stop the suspect connection and verify identity through an approved route. Correct trust configuration or replace compromised material using the incident/key process; do not bypass validation to restore convenience.</w:t>
      </w:r>
    </w:p>
    <w:p>
      <w:pPr>
        <w:pStyle w:val="Heading1"/>
        <w:pageBreakBefore/>
      </w:pPr>
      <w:r>
        <w:t>3.13.16 Protect CUI at rest wherever it is stored</w:t>
      </w:r>
    </w:p>
    <w:p>
      <w:r>
        <w:rPr>
          <w:b w:val="0"/>
        </w:rPr>
        <w:t>Find CUI on endpoints, servers, shared profiles, databases, cloud storage, exports, temporary locations and backups. Each stored copy needs confidentiality protection.</w:t>
      </w:r>
    </w:p>
    <w:p>
      <w:pPr>
        <w:pStyle w:val="ListNumber"/>
        <w:numPr>
          <w:ilvl w:val="0"/>
          <w:numId w:val="26"/>
        </w:numPr>
      </w:pPr>
      <w:r>
        <w:t>Locate stored copies: Link the data inventory to actual storage, ownership and provider responsibility. Include AVD profile storage, application caches, offline copies, backup exports and restore staging areas. A protected live database does not cover every derived file.</w:t>
      </w:r>
    </w:p>
    <w:p>
      <w:pPr>
        <w:pStyle w:val="ListNumber"/>
        <w:numPr>
          <w:ilvl w:val="0"/>
          <w:numId w:val="26"/>
        </w:numPr>
      </w:pPr>
      <w:r>
        <w:t>Apply appropriate access and confidentiality safeguards: Limit authorized access and implement the approved at-rest protection. For BitLocker confirm supported edition, actual protection state and recovery arrangements. Full-disk encryption does not prevent an authorized signed-in process from reading data; file/service permissions remain necessary.</w:t>
      </w:r>
    </w:p>
    <w:p>
      <w:pPr>
        <w:pStyle w:val="ListNumber"/>
        <w:numPr>
          <w:ilvl w:val="0"/>
          <w:numId w:val="26"/>
        </w:numPr>
      </w:pPr>
      <w:r>
        <w:t>Verify protection and recovery access: Use harmless sample data and approved accounts to check authorized/denied access and protected storage state. Link cryptographic protection to 3.13.10 and 3.13.11 assurance. Confirm recovery is possible for authorized roles without copying keys into the record.</w:t>
      </w:r>
    </w:p>
    <w:p>
      <w:pPr>
        <w:pStyle w:val="Heading2"/>
      </w:pPr>
      <w:r>
        <w:t>Objective-specific verification</w:t>
      </w:r>
    </w:p>
    <w:p>
      <w:r>
        <w:rPr>
          <w:b w:val="0"/>
        </w:rPr>
        <w:t>3.13.16: Verify confidentiality of CUI at actual storage locations, including temporary, provider and backup copies.</w:t>
      </w:r>
    </w:p>
    <w:p>
      <w:r>
        <w:rPr>
          <w:b w:val="0"/>
        </w:rPr>
        <w:t>Keep: Storage inventory, effective access/protection evidence, key/module references and authorized safe checks.</w:t>
      </w:r>
    </w:p>
    <w:p>
      <w:r>
        <w:rPr>
          <w:b/>
        </w:rPr>
        <w:t xml:space="preserve">Actual check record  </w:t>
      </w:r>
      <w:r>
        <w:t>[REPLACE approval scope configuration and version actual time expected versus observed behavior evidence reference and verifier]</w:t>
      </w:r>
    </w:p>
    <w:p>
      <w:r>
        <w:rPr>
          <w:b/>
        </w:rPr>
        <w:t xml:space="preserve">Unperformed or failed checks  </w:t>
      </w:r>
      <w:r>
        <w:t>[REPLACE unknown paths technical limits affected objective owner containment correction due date and later verification]</w:t>
      </w:r>
    </w:p>
    <w:p>
      <w:r>
        <w:rPr>
          <w:b w:val="0"/>
        </w:rPr>
        <w:t>If a check fails: Restrict an exposed copy while preserving necessary evidence and recovery. Investigate possible disclosure, correct access/protection and check related copies. Do not wipe storage or destroy keys as a verification step.</w:t>
      </w:r>
    </w:p>
    <w:p>
      <w:pPr>
        <w:pStyle w:val="Heading1"/>
        <w:pageBreakBefore/>
      </w:pPr>
      <w:r>
        <w:t>Correct, verify and close the record</w:t>
      </w:r>
    </w:p>
    <w:p>
      <w:pPr>
        <w:pStyle w:val="ListNumber"/>
        <w:numPr>
          <w:ilvl w:val="0"/>
          <w:numId w:val="27"/>
        </w:numPr>
      </w:pPr>
      <w:r>
        <w:t>On an unexpected result, stop the affected test, preserve relevant evidence and use approved containment or rollback. If disclosure or compromise is suspected, invoke Incident Response.</w:t>
      </w:r>
    </w:p>
    <w:p>
      <w:pPr>
        <w:pStyle w:val="ListNumber"/>
        <w:numPr>
          <w:ilvl w:val="0"/>
          <w:numId w:val="27"/>
        </w:numPr>
      </w:pPr>
      <w:r>
        <w:t>Assign correction to the responsible owner and document dependencies. Do not broadly disable security controls or export keys to speed troubleshooting.</w:t>
      </w:r>
    </w:p>
    <w:p>
      <w:pPr>
        <w:pStyle w:val="ListNumber"/>
        <w:numPr>
          <w:ilvl w:val="0"/>
          <w:numId w:val="27"/>
        </w:numPr>
      </w:pPr>
      <w:r>
        <w:t>After an approved correction, repeat the relevant safe check and record the actual later outcome. Review adjacent paths where the same defect may apply.</w:t>
      </w:r>
    </w:p>
    <w:p>
      <w:pPr>
        <w:pStyle w:val="ListNumber"/>
        <w:numPr>
          <w:ilvl w:val="0"/>
          <w:numId w:val="27"/>
        </w:numPr>
      </w:pPr>
      <w:r>
        <w:t>Have an authorized reviewer examine evidence and remaining limits. Keep unresolved objectives open with an owner and next date; never label a proposed test as passed.</w:t>
      </w:r>
    </w:p>
    <w:p>
      <w:r>
        <w:rPr>
          <w:b/>
        </w:rPr>
        <w:t xml:space="preserve">Correction record  </w:t>
      </w:r>
      <w:r>
        <w:t>[REPLACE approved change actual execution result recovery outcome and operator]</w:t>
      </w:r>
    </w:p>
    <w:p>
      <w:r>
        <w:rPr>
          <w:b/>
        </w:rPr>
        <w:t xml:space="preserve">Later verification  </w:t>
      </w:r>
      <w:r>
        <w:t>[REPLACE representative check evidence reviewer result and remaining paths]</w:t>
      </w:r>
    </w:p>
    <w:p>
      <w:r>
        <w:rPr>
          <w:b/>
        </w:rPr>
        <w:t xml:space="preserve">Review and retention  </w:t>
      </w:r>
      <w:r>
        <w:t>[REPLACE record state open work responsible owner approved storage and retention]</w:t>
      </w:r>
    </w:p>
    <w:p>
      <w:pPr>
        <w:pStyle w:val="Heading2"/>
      </w:pPr>
      <w:r>
        <w:t>Sources and related materials</w:t>
      </w:r>
    </w:p>
    <w:p>
      <w:r>
        <w:rPr>
          <w:b w:val="0"/>
        </w:rPr>
        <w:t>Official baseline: NIST SP 800-171 Revision 2. Assessment objectives: NIST SP 800-171A June 2018, section 3.13, 16 requirements and 41 objectives. Exact canonical objectives and individual practical checks are included in the online guide. These materials do not establish control effectiveness or CUI service suitability.</w:t>
      </w:r>
    </w:p>
    <w:p>
      <w:r>
        <w:rPr>
          <w:b w:val="0"/>
        </w:rPr>
        <w:t>https://nvlpubs.nist.gov/nistpubs/SpecialPublications/NIST.SP.800-171A.pdf</w:t>
      </w:r>
    </w:p>
    <w:p>
      <w:r>
        <w:rPr>
          <w:b w:val="0"/>
        </w:rPr>
        <w:t>https://nvlpubs.nist.gov/nistpubs/SpecialPublications/NIST.SP.800-171r2.pdf</w:t>
      </w:r>
    </w:p>
    <w:p>
      <w:r>
        <w:rPr>
          <w:b w:val="0"/>
        </w:rPr>
        <w:t>https://purposefulsecurity.com/cmmc-microsoft-implementation/system-and-communications-protection</w:t>
      </w:r>
    </w:p>
    <w:p>
      <w:r>
        <w:rPr>
          <w:b w:val="0"/>
        </w:rPr>
        <w:t>Azure network security groups: https://learn.microsoft.com/en-us/azure/virtual-network/network-security-groups-overview</w:t>
      </w:r>
    </w:p>
    <w:p>
      <w:r>
        <w:rPr>
          <w:b w:val="0"/>
        </w:rPr>
        <w:t>Windows Firewall overview: https://learn.microsoft.com/en-us/windows/security/operating-system-security/network-security/windows-firewall/</w:t>
      </w:r>
    </w:p>
    <w:p>
      <w:r>
        <w:rPr>
          <w:b w:val="0"/>
        </w:rPr>
        <w:t>Azure VPN Client routing options: https://learn.microsoft.com/en-us/azure/vpn-gateway/azure-vpn-client-optional-configurations</w:t>
      </w:r>
    </w:p>
    <w:p>
      <w:r>
        <w:rPr>
          <w:b w:val="0"/>
        </w:rPr>
        <w:t>Windows FIPS 140 validation: https://learn.microsoft.com/en-us/windows/security/security-foundations/certification/fips-140-validation</w:t>
      </w:r>
    </w:p>
    <w:p>
      <w:r>
        <w:rPr>
          <w:b w:val="0"/>
        </w:rPr>
        <w:t>NIST Cryptographic Module Validation Program: https://csrc.nist.gov/projects/cryptographic-module-validation-program/validated-modules</w:t>
      </w:r>
    </w:p>
    <w:p>
      <w:r>
        <w:rPr>
          <w:b w:val="0"/>
        </w:rPr>
        <w:t>Azure Virtual Desktop security recommendations: https://learn.microsoft.com/en-us/azure/virtual-desktop/security-recommendations</w:t>
      </w:r>
    </w:p>
    <w:p>
      <w:r>
        <w:rPr>
          <w:b w:val="0"/>
        </w:rPr>
        <w:t>Configure BitLocker: https://learn.microsoft.com/en-us/windows/security/operating-system-security/data-protection/bitlocker/configure</w:t>
      </w:r>
    </w:p>
    <w:p>
      <w:r>
        <w:rPr>
          <w:b w:val="0"/>
        </w:rPr>
        <w:t>Windows camera and microphone privacy: https://support.microsoft.com/en-us/windows/privacy/windows-camera-microphone-and-privacy</w:t>
      </w:r>
    </w:p>
    <w:p>
      <w:r>
        <w:rPr>
          <w:b w:val="0"/>
        </w:rPr>
        <w:t>App Control script enforcement: https://learn.microsoft.com/en-us/windows/security/application-security/application-control/app-control-for-business/design/script-enforcement</w:t>
      </w:r>
    </w:p>
    <w:p>
      <w:r>
        <w:rPr>
          <w:b w:val="0"/>
        </w:rPr>
        <w:t>Microsoft Teams security guide: https://learn.microsoft.com/en-us/microsoftteams/teams-security-guide</w:t>
      </w:r>
    </w:p>
    <w:p>
      <w:r>
        <w:rPr>
          <w:b w:val="0"/>
        </w:rPr>
        <w:t>Microsoft Entra national clouds: https://learn.microsoft.com/en-us/entra/identity-platform/authentication-national-cloud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2" w:lineRule="auto" w:after="10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60" w:after="10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2" w:lineRule="auto" w:after="10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2" w:lineRule="auto" w:after="10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Communications verification and correction procedure</dc:title>
  <dc:subject>CMMC System and Communications Protection working aid</dc:subject>
  <dc:creator>Purposeful Security</dc:creator>
  <cp:keywords>Purposeful Security; CMMC; System and Communications Protection</cp:keywords>
  <dc:description/>
  <cp:lastModifiedBy>Purposeful Security</cp:lastModifiedBy>
  <cp:revision>1</cp:revision>
  <dcterms:created xsi:type="dcterms:W3CDTF">2026-10-28T00:00:00Z</dcterms:created>
  <dcterms:modified xsi:type="dcterms:W3CDTF">2026-10-28T00:00:00Z</dcterms:modified>
  <cp:category/>
</cp:coreProperties>
</file>