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Audit review and logging failure procedure</w:t>
      </w:r>
    </w:p>
    <w:p>
      <w:r>
        <w:rPr>
          <w:b w:val="0"/>
        </w:rPr>
        <w:t>Adapt this procedure for routine review, investigation, on-demand reporting and a failure in the logging path. Name the people, tools and response routes before use. Keep the source records protected while reviewers make working copies and reports.</w:t>
      </w:r>
    </w:p>
    <w:p>
      <w:r>
        <w:rPr>
          <w:b/>
        </w:rPr>
        <w:t>Editable working aid for CMMC Level 2 Audit and Accountability 3.3.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Local arrangements</w:t>
      </w:r>
    </w:p>
    <w:p>
      <w:r>
        <w:rPr>
          <w:b/>
        </w:rPr>
        <w:t xml:space="preserve">Scope and record locations  </w:t>
      </w:r>
      <w:r>
        <w:t>[REPLACE systems sources approved original store and working area]</w:t>
      </w:r>
    </w:p>
    <w:p>
      <w:r>
        <w:rPr>
          <w:b/>
        </w:rPr>
        <w:t xml:space="preserve">Owner reviewer and backup  </w:t>
      </w:r>
      <w:r>
        <w:t>[REPLACE designated people and provider responsibilities]</w:t>
      </w:r>
    </w:p>
    <w:p>
      <w:r>
        <w:rPr>
          <w:b/>
        </w:rPr>
        <w:t xml:space="preserve">Review timing and triggers  </w:t>
      </w:r>
      <w:r>
        <w:t>[REPLACE chosen schedule expected source delays and earlier review triggers]</w:t>
      </w:r>
    </w:p>
    <w:p>
      <w:r>
        <w:rPr>
          <w:b/>
        </w:rPr>
        <w:t xml:space="preserve">Incident and failure contacts  </w:t>
      </w:r>
      <w:r>
        <w:t>[REPLACE primary fallback urgent route and incident procedure reference]</w:t>
      </w:r>
    </w:p>
    <w:p>
      <w:r>
        <w:rPr>
          <w:b/>
        </w:rPr>
        <w:t xml:space="preserve">Approved version  </w:t>
      </w:r>
      <w:r>
        <w:t>[REPLACE approver version effective date and review trigger]</w:t>
      </w:r>
    </w:p>
    <w:p>
      <w:r>
        <w:rPr>
          <w:b/>
        </w:rPr>
        <w:t>Keep completed material in your approved environment. Do not send CUI, raw logs, credentials, account details or evidence to this website. Use restricted evidence references in ordinary tracking records.</w:t>
      </w:r>
    </w:p>
    <w:p>
      <w:r>
        <w:br w:type="page"/>
      </w:r>
    </w:p>
    <w:p>
      <w:pPr>
        <w:pStyle w:val="Heading1"/>
      </w:pPr>
      <w:r>
        <w:t>Review and analyze records</w:t>
      </w:r>
    </w:p>
    <w:p>
      <w:pPr>
        <w:pStyle w:val="ListNumber"/>
        <w:numPr>
          <w:ilvl w:val="0"/>
          <w:numId w:val="10"/>
        </w:numPr>
      </w:pPr>
      <w:r>
        <w:t>Confirm the review period, sources and expected collection status. Check last receipt or expected activity. Treat missing data as a possible failure; a quiet dashboard does not establish that nothing happened.</w:t>
      </w:r>
    </w:p>
    <w:p>
      <w:pPr>
        <w:pStyle w:val="ListNumber"/>
        <w:numPr>
          <w:ilvl w:val="0"/>
          <w:numId w:val="10"/>
        </w:numPr>
      </w:pPr>
      <w:r>
        <w:t>Run an approved bounded search for the question. Record the time zone, filters, job status, limits and export method. Check result caps, incomplete jobs and ingestion delay before relying on the result.</w:t>
      </w:r>
    </w:p>
    <w:p>
      <w:pPr>
        <w:pStyle w:val="ListNumber"/>
        <w:numPr>
          <w:ilvl w:val="0"/>
          <w:numId w:val="10"/>
        </w:numPr>
      </w:pPr>
      <w:r>
        <w:t>Preserve the original evidence separately. Compare relevant stable account, session, resource and time fields across sources. Record clock uncertainty and missing identity links. Do not attribute a person from a shared account or display name alone.</w:t>
      </w:r>
    </w:p>
    <w:p>
      <w:pPr>
        <w:pStyle w:val="ListNumber"/>
        <w:numPr>
          <w:ilvl w:val="0"/>
          <w:numId w:val="10"/>
        </w:numPr>
      </w:pPr>
      <w:r>
        <w:t>Record confirmed observations, possible explanations and open questions separately. If the escalation conditions are met, use the approved incident route and retain the handoff reference.</w:t>
      </w:r>
    </w:p>
    <w:p>
      <w:pPr>
        <w:pStyle w:val="ListNumber"/>
        <w:numPr>
          <w:ilvl w:val="0"/>
          <w:numId w:val="10"/>
        </w:numPr>
      </w:pPr>
      <w:r>
        <w:t>Assign the next action and check date. Have the appropriate person review the conclusions and limits. Keep unresolved source, attribution and retention gaps visible.</w:t>
      </w:r>
    </w:p>
    <w:p>
      <w:r>
        <w:rPr>
          <w:b/>
        </w:rPr>
        <w:t xml:space="preserve">Review record  </w:t>
      </w:r>
      <w:r>
        <w:t>[REPLACE period sources query and result references plus reviewer date and next action]</w:t>
      </w:r>
    </w:p>
    <w:p>
      <w:r>
        <w:rPr>
          <w:b/>
        </w:rPr>
        <w:t xml:space="preserve">Escalation criteria  </w:t>
      </w:r>
      <w:r>
        <w:t>[REPLACE locally approved indicators impact thresholds and response routes]</w:t>
      </w:r>
    </w:p>
    <w:p>
      <w:r>
        <w:br w:type="page"/>
      </w:r>
    </w:p>
    <w:p>
      <w:pPr>
        <w:pStyle w:val="Heading1"/>
      </w:pPr>
      <w:r>
        <w:t>Respond when logging fails</w:t>
      </w:r>
    </w:p>
    <w:p>
      <w:pPr>
        <w:pStyle w:val="ListNumber"/>
        <w:numPr>
          <w:ilvl w:val="0"/>
          <w:numId w:val="11"/>
        </w:numPr>
      </w:pPr>
      <w:r>
        <w:t>Acknowledge the failure alert through the approved route. Record the affected source, last expected receipt, notification time and assigned responder. Use the fallback if the primary route fails.</w:t>
      </w:r>
    </w:p>
    <w:p>
      <w:pPr>
        <w:pStyle w:val="ListNumber"/>
        <w:numPr>
          <w:ilvl w:val="0"/>
          <w:numId w:val="11"/>
        </w:numPr>
      </w:pPr>
      <w:r>
        <w:t>Preserve available source and destination records. Establish the affected interval and known limits. Check generation, transfer, permissions, recent changes, storage and time status without clearing evidence.</w:t>
      </w:r>
    </w:p>
    <w:p>
      <w:pPr>
        <w:pStyle w:val="ListNumber"/>
        <w:numPr>
          <w:ilvl w:val="0"/>
          <w:numId w:val="11"/>
        </w:numPr>
      </w:pPr>
      <w:r>
        <w:t>Use the approved incident process if there is evidence of tampering or unauthorized activity. Do not assume every collection failure is an attack or record an unsupported cause.</w:t>
      </w:r>
    </w:p>
    <w:p>
      <w:pPr>
        <w:pStyle w:val="ListNumber"/>
        <w:numPr>
          <w:ilvl w:val="0"/>
          <w:numId w:val="11"/>
        </w:numPr>
      </w:pPr>
      <w:r>
        <w:t>Obtain change approval, save the current configuration and repair the affected part with a recovery route. Restore the last approved configuration if the repair disrupts collection, then investigate.</w:t>
      </w:r>
    </w:p>
    <w:p>
      <w:pPr>
        <w:pStyle w:val="ListNumber"/>
        <w:numPr>
          <w:ilvl w:val="0"/>
          <w:numId w:val="11"/>
        </w:numPr>
      </w:pPr>
      <w:r>
        <w:t>Confirm new expected records arrive with the needed fields. Test detection and delivery using an approved test source. Record receipt, acknowledgment, what was recovered and any irrecoverable interval.</w:t>
      </w:r>
    </w:p>
    <w:p>
      <w:pPr>
        <w:pStyle w:val="ListNumber"/>
        <w:numPr>
          <w:ilvl w:val="0"/>
          <w:numId w:val="11"/>
        </w:numPr>
      </w:pPr>
      <w:r>
        <w:t>Assign corrective work for the underlying gap and verify it later. Preserve the failure record even when new collection works.</w:t>
      </w:r>
    </w:p>
    <w:p>
      <w:r>
        <w:rPr>
          <w:b/>
        </w:rPr>
        <w:t xml:space="preserve">Local failure checks  </w:t>
      </w:r>
      <w:r>
        <w:t>[REPLACE relevant signals thresholds tools and safe test method]</w:t>
      </w:r>
    </w:p>
    <w:p>
      <w:r>
        <w:rPr>
          <w:b/>
        </w:rPr>
        <w:t xml:space="preserve">Recovery decision  </w:t>
      </w:r>
      <w:r>
        <w:t>[REPLACE approved change rollback route checks and missing-period treatment]</w:t>
      </w:r>
    </w:p>
    <w:p>
      <w:r>
        <w:br w:type="page"/>
      </w:r>
    </w:p>
    <w:p>
      <w:pPr>
        <w:pStyle w:val="Heading1"/>
      </w:pPr>
      <w:r>
        <w:t>Reports access and continuing review</w:t>
      </w:r>
    </w:p>
    <w:p>
      <w:pPr>
        <w:pStyle w:val="Heading2"/>
      </w:pPr>
      <w:r>
        <w:t>Produce a report on demand</w:t>
      </w:r>
    </w:p>
    <w:p>
      <w:pPr>
        <w:pStyle w:val="ListNumber"/>
        <w:numPr>
          <w:ilvl w:val="0"/>
          <w:numId w:val="12"/>
        </w:numPr>
      </w:pPr>
      <w:r>
        <w:t>State the question, review period, sources, search filters and time interpretation. Include what was actually available and any result limit.</w:t>
      </w:r>
    </w:p>
    <w:p>
      <w:pPr>
        <w:pStyle w:val="ListNumber"/>
        <w:numPr>
          <w:ilvl w:val="0"/>
          <w:numId w:val="12"/>
        </w:numPr>
      </w:pPr>
      <w:r>
        <w:t>Separate confirmed findings from possible explanations. Link each material finding to an approved source reference. Preserve original records; filtering or summarizing a copy is not permission to delete evidence.</w:t>
      </w:r>
    </w:p>
    <w:p>
      <w:pPr>
        <w:pStyle w:val="ListNumber"/>
        <w:numPr>
          <w:ilvl w:val="0"/>
          <w:numId w:val="12"/>
        </w:numPr>
      </w:pPr>
      <w:r>
        <w:t>Give the report only to authorized recipients and record the handoff. Have an authorized reviewer follow a representative reference and confirm the report can be understood.</w:t>
      </w:r>
    </w:p>
    <w:p>
      <w:pPr>
        <w:pStyle w:val="Heading2"/>
      </w:pPr>
      <w:r>
        <w:t>Review the logging arrangement</w:t>
      </w:r>
    </w:p>
    <w:p>
      <w:pPr>
        <w:pStyle w:val="ListBullet"/>
      </w:pPr>
      <w:r>
        <w:t>Review event selection when the defined schedule or change trigger occurs. Record decisions and test approved changes. This is distinct from reviewing individual events.</w:t>
      </w:r>
    </w:p>
    <w:p>
      <w:pPr>
        <w:pStyle w:val="ListBullet"/>
      </w:pPr>
      <w:r>
        <w:t>Review effective access to information and logging tools, including inherited groups and provider/service access. Limit logging management to the approved subset.</w:t>
      </w:r>
    </w:p>
    <w:p>
      <w:pPr>
        <w:pStyle w:val="ListBullet"/>
      </w:pPr>
      <w:r>
        <w:t>Confirm retention retrieval, collection health and time-source evidence. An expired record cannot be recreated by checking a setting or buying a license later.</w:t>
      </w:r>
    </w:p>
    <w:p>
      <w:r>
        <w:rPr>
          <w:b/>
        </w:rPr>
        <w:t xml:space="preserve">Report reference and recipients  </w:t>
      </w:r>
      <w:r>
        <w:t>[REPLACE restricted report location authorized recipients reviewer and date]</w:t>
      </w:r>
    </w:p>
    <w:p>
      <w:pPr>
        <w:pStyle w:val="Heading2"/>
      </w:pPr>
      <w:r>
        <w:t>Sources and related materials</w:t>
      </w:r>
    </w:p>
    <w:p>
      <w:r>
        <w:rPr>
          <w:b w:val="0"/>
        </w:rPr>
        <w:t>Official baseline: NIST SP 800-171 Revision 2. Assessment objectives: NIST SP 800-171A June 2018, section 3.3.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https://purposefulsecurity.com/cmmc-microsoft-implementation/audit-and-accountability</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review and logging failure procedure</dc:title>
  <dc:subject>CMMC Audit and Accountability working aid</dc:subject>
  <dc:creator/>
  <cp:keywords>Purposeful Security; CMMC; Audit and Accountability</cp:keywords>
  <dc:description/>
  <cp:lastModifiedBy/>
  <cp:revision>1</cp:revision>
  <dcterms:created xsi:type="dcterms:W3CDTF">2026-10-27T00:00:00Z</dcterms:created>
  <dcterms:modified xsi:type="dcterms:W3CDTF">2026-10-27T00:00:00Z</dcterms:modified>
  <cp:category/>
</cp:coreProperties>
</file>