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Audit logging plan</w:t>
      </w:r>
    </w:p>
    <w:p>
      <w:r>
        <w:rPr>
          <w:b w:val="0"/>
        </w:rPr>
        <w:t>Use this plan to decide which records your organization needs, how to retain and protect them, who reviews them and how failures are handled. Complete it with system and incident owners; configuration defaults do not make these decisions for you.</w:t>
      </w:r>
    </w:p>
    <w:p>
      <w:r>
        <w:rPr>
          <w:b/>
        </w:rPr>
        <w:t>Editable working aid for CMMC Level 2 Audit and Accountability 3.3. Replace every [REPLACE ...] field and obtain approval before use.</w:t>
      </w:r>
    </w:p>
    <w:p>
      <w:r>
        <w:rPr>
          <w:b w:val="0"/>
        </w:rPr>
        <w:t>Source review October 27 2026. Suggested procedures and discussion exercises are not official findings or evidence that your systems work.</w:t>
      </w:r>
    </w:p>
    <w:p>
      <w:pPr>
        <w:pStyle w:val="Heading1"/>
      </w:pPr>
      <w:r>
        <w:t>Scope and approval</w:t>
      </w:r>
    </w:p>
    <w:p>
      <w:r>
        <w:rPr>
          <w:b/>
        </w:rPr>
        <w:t xml:space="preserve">Organization and system scope  </w:t>
      </w:r>
      <w:r>
        <w:t>[REPLACE approved scope and boundary reference]</w:t>
      </w:r>
    </w:p>
    <w:p>
      <w:r>
        <w:rPr>
          <w:b/>
        </w:rPr>
        <w:t xml:space="preserve">Plan owner and backup  </w:t>
      </w:r>
      <w:r>
        <w:t>[REPLACE named responsible people or approved role identifiers]</w:t>
      </w:r>
    </w:p>
    <w:p>
      <w:r>
        <w:rPr>
          <w:b/>
        </w:rPr>
        <w:t xml:space="preserve">Approver and effective version  </w:t>
      </w:r>
      <w:r>
        <w:t>[REPLACE approver version and effective date]</w:t>
      </w:r>
    </w:p>
    <w:p>
      <w:r>
        <w:rPr>
          <w:b/>
        </w:rPr>
        <w:t xml:space="preserve">Review timing and triggers  </w:t>
      </w:r>
      <w:r>
        <w:t>[REPLACE chosen timing and reasons plus change or incident triggers]</w:t>
      </w:r>
    </w:p>
    <w:p>
      <w:r>
        <w:rPr>
          <w:b/>
        </w:rPr>
        <w:t>Keep completed material in your approved environment. Do not send CUI, raw logs, credentials, account details or evidence to this website. Use restricted evidence references in ordinary tracking records.</w:t>
      </w:r>
    </w:p>
    <w:p>
      <w:pPr>
        <w:pStyle w:val="Heading2"/>
      </w:pPr>
      <w:r>
        <w:t>Before adoption</w:t>
      </w:r>
    </w:p>
    <w:p>
      <w:pPr>
        <w:pStyle w:val="ListNumber"/>
        <w:numPr>
          <w:ilvl w:val="0"/>
          <w:numId w:val="10"/>
        </w:numPr>
      </w:pPr>
      <w:r>
        <w:t>List the relevant systems and the provider/customer split. Include Microsoft 365, Entra, Windows, applications, remote access and retained exports where used.</w:t>
      </w:r>
    </w:p>
    <w:p>
      <w:pPr>
        <w:pStyle w:val="ListNumber"/>
        <w:numPr>
          <w:ilvl w:val="0"/>
          <w:numId w:val="10"/>
        </w:numPr>
      </w:pPr>
      <w:r>
        <w:t>Complete the log register and the choices on the following pages. Resolve unknown collection, retention and access arrangements before claiming they are in place.</w:t>
      </w:r>
    </w:p>
    <w:p>
      <w:pPr>
        <w:pStyle w:val="ListNumber"/>
        <w:numPr>
          <w:ilvl w:val="0"/>
          <w:numId w:val="10"/>
        </w:numPr>
      </w:pPr>
      <w:r>
        <w:t>Have the responsible people review the plan. Pilot approved changes, check actual records and keep the remaining gaps visible.</w:t>
      </w:r>
    </w:p>
    <w:p>
      <w:r>
        <w:br w:type="page"/>
      </w:r>
    </w:p>
    <w:p>
      <w:pPr>
        <w:pStyle w:val="Heading1"/>
      </w:pPr>
      <w:r>
        <w:t>Events contents and retention</w:t>
      </w:r>
    </w:p>
    <w:p>
      <w:r>
        <w:rPr>
          <w:b w:val="0"/>
        </w:rPr>
        <w:t>Supports 3.3.1, 3.3.2 and 3.3.3. Use a separate register row where the source, event selection or retention arrangement differs.</w:t>
      </w:r>
    </w:p>
    <w:p>
      <w:r>
        <w:rPr>
          <w:b/>
        </w:rPr>
        <w:t xml:space="preserve">Source register reference  </w:t>
      </w:r>
      <w:r>
        <w:t>[REPLACE location and version of the audit log register]</w:t>
      </w:r>
    </w:p>
    <w:p>
      <w:r>
        <w:rPr>
          <w:b/>
        </w:rPr>
        <w:t xml:space="preserve">Events selected and reasons  </w:t>
      </w:r>
      <w:r>
        <w:t>[REPLACE events needed to explain relevant unauthorized activity for each source]</w:t>
      </w:r>
    </w:p>
    <w:p>
      <w:r>
        <w:rPr>
          <w:b/>
        </w:rPr>
        <w:t xml:space="preserve">Required record contents  </w:t>
      </w:r>
      <w:r>
        <w:t>[REPLACE time and zone source stable actor identity action target and result as needed]</w:t>
      </w:r>
    </w:p>
    <w:p>
      <w:r>
        <w:rPr>
          <w:b/>
        </w:rPr>
        <w:t xml:space="preserve">Individual attribution  </w:t>
      </w:r>
      <w:r>
        <w:t>[REPLACE account assignment history and session links plus shared or service account limits]</w:t>
      </w:r>
    </w:p>
    <w:p>
      <w:r>
        <w:rPr>
          <w:b/>
        </w:rPr>
        <w:t xml:space="preserve">Required retention and basis  </w:t>
      </w:r>
      <w:r>
        <w:t>[REPLACE approved period for each source and applicable obligations considered]</w:t>
      </w:r>
    </w:p>
    <w:p>
      <w:r>
        <w:rPr>
          <w:b/>
        </w:rPr>
        <w:t xml:space="preserve">Available retention and collection  </w:t>
      </w:r>
      <w:r>
        <w:t>[REPLACE actual product or storage limit collection interval destination and responsible person]</w:t>
      </w:r>
    </w:p>
    <w:p>
      <w:r>
        <w:rPr>
          <w:b w:val="0"/>
        </w:rPr>
        <w:t>Microsoft 365 audit, Entra sign-in reports, Windows logs and AVD diagnostics have separate coverage and retention. Define your required period; do not present one vendor default as a universal CMMC rule.</w:t>
      </w:r>
    </w:p>
    <w:p>
      <w:r>
        <w:rPr>
          <w:b/>
        </w:rPr>
        <w:t xml:space="preserve">Event selection review  </w:t>
      </w:r>
      <w:r>
        <w:t>[REPLACE owner chosen timing triggers decisions and approved changes]</w:t>
      </w:r>
    </w:p>
    <w:p>
      <w:r>
        <w:rPr>
          <w:b/>
        </w:rPr>
        <w:t xml:space="preserve">Unresolved coverage  </w:t>
      </w:r>
      <w:r>
        <w:t>[REPLACE missing events fields attribution links or historical intervals and corrective action]</w:t>
      </w:r>
    </w:p>
    <w:p>
      <w:r>
        <w:br w:type="page"/>
      </w:r>
    </w:p>
    <w:p>
      <w:pPr>
        <w:pStyle w:val="Heading1"/>
      </w:pPr>
      <w:r>
        <w:t>Collection health and time sources</w:t>
      </w:r>
    </w:p>
    <w:p>
      <w:r>
        <w:rPr>
          <w:b w:val="0"/>
        </w:rPr>
        <w:t>Supports 3.3.4 and 3.3.7. A successful search does not prove failures will be detected or that the originating clocks are synchronized.</w:t>
      </w:r>
    </w:p>
    <w:p>
      <w:r>
        <w:rPr>
          <w:b/>
        </w:rPr>
        <w:t xml:space="preserve">Collection path  </w:t>
      </w:r>
      <w:r>
        <w:t>[REPLACE source generation transfer destination and expected receipt or heartbeat]</w:t>
      </w:r>
    </w:p>
    <w:p>
      <w:r>
        <w:rPr>
          <w:b/>
        </w:rPr>
        <w:t xml:space="preserve">Failures and thresholds  </w:t>
      </w:r>
      <w:r>
        <w:t>[REPLACE disabled logging transfer failure missing expected source activity rejected data capacity or other relevant failures]</w:t>
      </w:r>
    </w:p>
    <w:p>
      <w:r>
        <w:rPr>
          <w:b/>
        </w:rPr>
        <w:t xml:space="preserve">Alert recipients and fallback  </w:t>
      </w:r>
      <w:r>
        <w:t>[REPLACE primary backup coverage delivery route and acknowledgment expectations]</w:t>
      </w:r>
    </w:p>
    <w:p>
      <w:r>
        <w:rPr>
          <w:b/>
        </w:rPr>
        <w:t xml:space="preserve">Safe alert test  </w:t>
      </w:r>
      <w:r>
        <w:t>[REPLACE approved test source detection trigger notification receipt acknowledgment and recovery checks]</w:t>
      </w:r>
    </w:p>
    <w:p>
      <w:r>
        <w:rPr>
          <w:b/>
        </w:rPr>
        <w:t xml:space="preserve">Timestamp interpretation  </w:t>
      </w:r>
      <w:r>
        <w:t>[REPLACE event time versus ingestion time original zone and viewer conversions]</w:t>
      </w:r>
    </w:p>
    <w:p>
      <w:r>
        <w:rPr>
          <w:b/>
        </w:rPr>
        <w:t xml:space="preserve">Authoritative time arrangement  </w:t>
      </w:r>
      <w:r>
        <w:t>[REPLACE approved source or hierarchy and provider or customer responsibility]</w:t>
      </w:r>
    </w:p>
    <w:p>
      <w:r>
        <w:rPr>
          <w:b/>
        </w:rPr>
        <w:t xml:space="preserve">Synchronization checks  </w:t>
      </w:r>
      <w:r>
        <w:t>[REPLACE source status last successful synchronization chosen tolerance and problem escalation]</w:t>
      </w:r>
    </w:p>
    <w:p>
      <w:r>
        <w:rPr>
          <w:b w:val="0"/>
        </w:rPr>
        <w:t>Do not clear records, stop production collection, fill a disk or alter production clocks for a test. Check a test notification separately from a representative test-source failure. Keep the distinction in the result.</w:t>
      </w:r>
    </w:p>
    <w:p>
      <w:r>
        <w:rPr>
          <w:b/>
        </w:rPr>
        <w:t xml:space="preserve">Failure procedure reference  </w:t>
      </w:r>
      <w:r>
        <w:t>[REPLACE approved procedure owner and latest tested contact route]</w:t>
      </w:r>
    </w:p>
    <w:p>
      <w:r>
        <w:br w:type="page"/>
      </w:r>
    </w:p>
    <w:p>
      <w:pPr>
        <w:pStyle w:val="Heading1"/>
      </w:pPr>
      <w:r>
        <w:t>Access review evidence and adoption</w:t>
      </w:r>
    </w:p>
    <w:p>
      <w:r>
        <w:rPr>
          <w:b w:val="0"/>
        </w:rPr>
        <w:t>Supports 3.3.5, 3.3.6, 3.3.8 and 3.3.9. Restrict both the records and the logging tools. Define the smaller group permitted to manage logging.</w:t>
      </w:r>
    </w:p>
    <w:p>
      <w:r>
        <w:rPr>
          <w:b/>
        </w:rPr>
        <w:t xml:space="preserve">Review analysis and reporting  </w:t>
      </w:r>
      <w:r>
        <w:t>[REPLACE assigned reviewers scope review timing investigation handoff and report recipients]</w:t>
      </w:r>
    </w:p>
    <w:p>
      <w:r>
        <w:rPr>
          <w:b/>
        </w:rPr>
        <w:t xml:space="preserve">Search and report capability  </w:t>
      </w:r>
      <w:r>
        <w:t>[REPLACE approved tools query boundaries source preservation export and report checks]</w:t>
      </w:r>
    </w:p>
    <w:p>
      <w:r>
        <w:rPr>
          <w:b/>
        </w:rPr>
        <w:t xml:space="preserve">Information protection  </w:t>
      </w:r>
      <w:r>
        <w:t>[REPLACE who may read modify or delete source logs exports archives and reports]</w:t>
      </w:r>
    </w:p>
    <w:p>
      <w:r>
        <w:rPr>
          <w:b/>
        </w:rPr>
        <w:t xml:space="preserve">Tool protection  </w:t>
      </w:r>
      <w:r>
        <w:t>[REPLACE who may access modify disable or remove agents collectors rules scripts and consoles]</w:t>
      </w:r>
    </w:p>
    <w:p>
      <w:r>
        <w:rPr>
          <w:b/>
        </w:rPr>
        <w:t xml:space="preserve">Logging managers  </w:t>
      </w:r>
      <w:r>
        <w:t>[REPLACE approved subset actual effective rights provider and emergency arrangements]</w:t>
      </w:r>
    </w:p>
    <w:p>
      <w:r>
        <w:rPr>
          <w:b/>
        </w:rPr>
        <w:t xml:space="preserve">Validation and remaining work  </w:t>
      </w:r>
      <w:r>
        <w:t>[REPLACE observed results evidence references unknowns owner and next action]</w:t>
      </w:r>
    </w:p>
    <w:p>
      <w:r>
        <w:rPr>
          <w:b w:val="0"/>
        </w:rPr>
        <w:t>Adoption check: replace all fields, confirm responsibilities, test representative generation and retrieval, check alert detection and delivery, review access and time evidence, then obtain approval. Record limitations rather than signing off on intended settings alone.</w:t>
      </w:r>
    </w:p>
    <w:p>
      <w:pPr>
        <w:pStyle w:val="Heading2"/>
      </w:pPr>
      <w:r>
        <w:t>Sources and related materials</w:t>
      </w:r>
    </w:p>
    <w:p>
      <w:r>
        <w:rPr>
          <w:b w:val="0"/>
        </w:rPr>
        <w:t>Official baseline: NIST SP 800-171 Revision 2. Assessment objectives: NIST SP 800-171A June 2018, section 3.3.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https://purposefulsecurity.com/cmmc-microsoft-implementation/audit-and-accountability</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Audit logging plan</dc:title>
  <dc:subject>CMMC Audit and Accountability working aid</dc:subject>
  <dc:creator/>
  <cp:keywords>Purposeful Security; CMMC; Audit and Accountability</cp:keywords>
  <dc:description/>
  <cp:lastModifiedBy/>
  <cp:revision>1</cp:revision>
  <dcterms:created xsi:type="dcterms:W3CDTF">2026-10-27T00:00:00Z</dcterms:created>
  <dcterms:modified xsi:type="dcterms:W3CDTF">2026-10-27T00:00:00Z</dcterms:modified>
  <cp:category/>
</cp:coreProperties>
</file>