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Audit and Accountability exercises</w:t>
      </w:r>
    </w:p>
    <w:p>
      <w:r>
        <w:rPr>
          <w:b w:val="0"/>
        </w:rPr>
        <w:t>Use these three fictional situations to practice the questions a reviewer needs to ask. This pack is a discussion aid. It does not validate collection, alerting, attribution or retention in a real environment.</w:t>
      </w:r>
    </w:p>
    <w:p>
      <w:r>
        <w:rPr>
          <w:b/>
        </w:rPr>
        <w:t>Editable working aid for CMMC Level 2 Audit and Accountability 3.3.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Prepare the discussion</w:t>
      </w:r>
    </w:p>
    <w:p>
      <w:pPr>
        <w:pStyle w:val="ListNumber"/>
        <w:numPr>
          <w:ilvl w:val="0"/>
          <w:numId w:val="10"/>
        </w:numPr>
      </w:pPr>
      <w:r>
        <w:t>Choose participants with relevant system, review and incident duties. Have the current log register and reporting procedure available.</w:t>
      </w:r>
    </w:p>
    <w:p>
      <w:pPr>
        <w:pStyle w:val="ListNumber"/>
        <w:numPr>
          <w:ilvl w:val="0"/>
          <w:numId w:val="10"/>
        </w:numPr>
      </w:pPr>
      <w:r>
        <w:t>Use fictional accounts and references only. Do not stop collection, clear records, run suspicious payloads, request credentials or change production clocks.</w:t>
      </w:r>
    </w:p>
    <w:p>
      <w:pPr>
        <w:pStyle w:val="ListNumber"/>
        <w:numPr>
          <w:ilvl w:val="0"/>
          <w:numId w:val="10"/>
        </w:numPr>
      </w:pPr>
      <w:r>
        <w:t>Read the situation and ask the questions before showing the suggested response. Distinguish what the facts support from what remains unknown.</w:t>
      </w:r>
    </w:p>
    <w:p>
      <w:pPr>
        <w:pStyle w:val="ListNumber"/>
        <w:numPr>
          <w:ilvl w:val="0"/>
          <w:numId w:val="10"/>
        </w:numPr>
      </w:pPr>
      <w:r>
        <w:t>Record misunderstandings and follow-up work. If a real incident emerges, stop and use the approved incident procedure.</w:t>
      </w:r>
    </w:p>
    <w:p>
      <w:r>
        <w:rPr>
          <w:b/>
        </w:rPr>
        <w:t xml:space="preserve">Session details  </w:t>
      </w:r>
      <w:r>
        <w:t>[REPLACE date facilitator roles attending and local procedure versions]</w:t>
      </w:r>
    </w:p>
    <w:p>
      <w:r>
        <w:rPr>
          <w:b/>
        </w:rPr>
        <w:t>Keep completed material in your approved environment. Do not send CUI, raw logs, credentials, account details or evidence to this website. Use restricted evidence references in ordinary tracking records.</w:t>
      </w:r>
    </w:p>
    <w:p>
      <w:r>
        <w:br w:type="page"/>
      </w:r>
    </w:p>
    <w:p>
      <w:pPr>
        <w:pStyle w:val="Heading1"/>
      </w:pPr>
      <w:r>
        <w:t>Exercise 1</w:t>
      </w:r>
    </w:p>
    <w:p>
      <w:pPr>
        <w:pStyle w:val="Heading2"/>
      </w:pPr>
      <w:r>
        <w:t>The sign-in history is already gone</w:t>
      </w:r>
    </w:p>
    <w:p>
      <w:r>
        <w:rPr>
          <w:b w:val="0"/>
        </w:rPr>
        <w:t>Fictional discussion. Supports 3.3.1, 3.3.3, 3.3.6.</w:t>
      </w:r>
    </w:p>
    <w:p>
      <w:r>
        <w:rPr>
          <w:b w:val="0"/>
        </w:rPr>
        <w:t>Fictional example: Harbor Point Fabrication needs to examine a sign-in from 20 days ago. Its Entra Free tenant has no saved export or separate archive. The administrator expected Microsoft 365 auditing to keep the sign-in history for six months. A file activity search returns records, but the needed Entra sign-in record is unavailable.</w:t>
      </w:r>
    </w:p>
    <w:p>
      <w:pPr>
        <w:pStyle w:val="Heading2"/>
      </w:pPr>
      <w:r>
        <w:t>Ask the group</w:t>
      </w:r>
    </w:p>
    <w:p>
      <w:pPr>
        <w:pStyle w:val="ListNumber"/>
        <w:numPr>
          <w:ilvl w:val="0"/>
          <w:numId w:val="11"/>
        </w:numPr>
      </w:pPr>
      <w:r>
        <w:t>Which source would contain the sign-in record, and what retention was actually available?</w:t>
      </w:r>
    </w:p>
    <w:p>
      <w:pPr>
        <w:pStyle w:val="ListNumber"/>
        <w:numPr>
          <w:ilvl w:val="0"/>
          <w:numId w:val="11"/>
        </w:numPr>
      </w:pPr>
      <w:r>
        <w:t>What can you establish from the records that remain, and what is still unknown?</w:t>
      </w:r>
    </w:p>
    <w:p>
      <w:pPr>
        <w:pStyle w:val="ListNumber"/>
        <w:numPr>
          <w:ilvl w:val="0"/>
          <w:numId w:val="11"/>
        </w:numPr>
      </w:pPr>
      <w:r>
        <w:t>Who will approve the required retention and a collection method the team can maintain?</w:t>
      </w:r>
    </w:p>
    <w:p>
      <w:pPr>
        <w:pStyle w:val="ListNumber"/>
        <w:numPr>
          <w:ilvl w:val="0"/>
          <w:numId w:val="11"/>
        </w:numPr>
      </w:pPr>
      <w:r>
        <w:t>How will you check that the next export or archive actually contains readable records?</w:t>
      </w:r>
    </w:p>
    <w:p>
      <w:r>
        <w:rPr>
          <w:b/>
        </w:rPr>
        <w:t xml:space="preserve">Participant response  </w:t>
      </w:r>
      <w:r>
        <w:t>[REPLACE what the group can establish and what it still needs to know]</w:t>
      </w:r>
    </w:p>
    <w:p>
      <w:r>
        <w:br w:type="page"/>
      </w:r>
    </w:p>
    <w:p>
      <w:pPr>
        <w:pStyle w:val="Heading1"/>
      </w:pPr>
      <w:r>
        <w:t>Exercise 1 review</w:t>
      </w:r>
    </w:p>
    <w:p>
      <w:pPr>
        <w:pStyle w:val="Heading2"/>
      </w:pPr>
      <w:r>
        <w:t>What a useful response includes</w:t>
      </w:r>
    </w:p>
    <w:p>
      <w:pPr>
        <w:pStyle w:val="ListNumber"/>
        <w:numPr>
          <w:ilvl w:val="0"/>
          <w:numId w:val="12"/>
        </w:numPr>
      </w:pPr>
      <w:r>
        <w:t>Separate the Entra sign-in source from the Microsoft 365 unified audit log. Record the missing period and any other authorized sources worth checking.</w:t>
      </w:r>
    </w:p>
    <w:p>
      <w:pPr>
        <w:pStyle w:val="ListNumber"/>
        <w:numPr>
          <w:ilvl w:val="0"/>
          <w:numId w:val="12"/>
        </w:numPr>
      </w:pPr>
      <w:r>
        <w:t>Do not invent a sign-in result or assume a license upgrade will recover expired records. Preserve the evidence that still exists under the incident procedure.</w:t>
      </w:r>
    </w:p>
    <w:p>
      <w:pPr>
        <w:pStyle w:val="ListNumber"/>
        <w:numPr>
          <w:ilvl w:val="0"/>
          <w:numId w:val="12"/>
        </w:numPr>
      </w:pPr>
      <w:r>
        <w:t>Record the required retention, available retention, collection frequency, responsible person, access controls and any cost. Arrange collection before records expire.</w:t>
      </w:r>
    </w:p>
    <w:p>
      <w:pPr>
        <w:pStyle w:val="ListNumber"/>
        <w:numPr>
          <w:ilvl w:val="0"/>
          <w:numId w:val="12"/>
        </w:numPr>
      </w:pPr>
      <w:r>
        <w:t>Test retrieval from the chosen destination using harmless activity. Keep the gap open until the required period and contents can be demonstrated.</w:t>
      </w:r>
    </w:p>
    <w:p>
      <w:pPr>
        <w:pStyle w:val="Heading2"/>
      </w:pPr>
      <w:r>
        <w:t>Talk it through</w:t>
      </w:r>
    </w:p>
    <w:p>
      <w:r>
        <w:rPr>
          <w:b w:val="0"/>
        </w:rPr>
        <w:t>An existing subscription can provide useful logs without meeting the retention your organization needs. A file activity record does not replace a missing sign-in record. Treat the period you cannot reconstruct as a limitation in the investigation.</w:t>
      </w:r>
    </w:p>
    <w:p>
      <w:r>
        <w:rPr>
          <w:b w:val="0"/>
        </w:rPr>
        <w:t>Use the log register for the retention gap and the review tracker for the investigation reference, known limits, owner and next check. These are fictional discussion results, not evidence that an archive works.</w:t>
      </w:r>
    </w:p>
    <w:p>
      <w:r>
        <w:rPr>
          <w:b/>
        </w:rPr>
        <w:t xml:space="preserve">Follow up  </w:t>
      </w:r>
      <w:r>
        <w:t>[REPLACE gap next action assigned owner and planned check date]</w:t>
      </w:r>
    </w:p>
    <w:p>
      <w:r>
        <w:rPr>
          <w:b/>
        </w:rPr>
        <w:t xml:space="preserve">Local evidence check still needed  </w:t>
      </w:r>
      <w:r>
        <w:t>[REPLACE technical check and approved evidence location if applicable]</w:t>
      </w:r>
    </w:p>
    <w:p>
      <w:r>
        <w:br w:type="page"/>
      </w:r>
    </w:p>
    <w:p>
      <w:pPr>
        <w:pStyle w:val="Heading1"/>
      </w:pPr>
      <w:r>
        <w:t>Exercise 2</w:t>
      </w:r>
    </w:p>
    <w:p>
      <w:pPr>
        <w:pStyle w:val="Heading2"/>
      </w:pPr>
      <w:r>
        <w:t>The collector looks quiet</w:t>
      </w:r>
    </w:p>
    <w:p>
      <w:r>
        <w:rPr>
          <w:b w:val="0"/>
        </w:rPr>
        <w:t>Fictional discussion. Supports 3.3.4, 3.3.7, 3.3.8.</w:t>
      </w:r>
    </w:p>
    <w:p>
      <w:r>
        <w:rPr>
          <w:b w:val="0"/>
        </w:rPr>
        <w:t>Fictional example: a reviewer notices that one Windows host has sent no expected events since yesterday. The collector is reachable and other hosts are reporting. The last failure notification went to an unmonitored mailbox. A maintenance ticket also mentions a time-service problem on the missing host.</w:t>
      </w:r>
    </w:p>
    <w:p>
      <w:pPr>
        <w:pStyle w:val="Heading2"/>
      </w:pPr>
      <w:r>
        <w:t>Ask the group</w:t>
      </w:r>
    </w:p>
    <w:p>
      <w:pPr>
        <w:pStyle w:val="ListNumber"/>
        <w:numPr>
          <w:ilvl w:val="0"/>
          <w:numId w:val="13"/>
        </w:numPr>
      </w:pPr>
      <w:r>
        <w:t>How do you distinguish no user activity from a collection failure?</w:t>
      </w:r>
    </w:p>
    <w:p>
      <w:pPr>
        <w:pStyle w:val="ListNumber"/>
        <w:numPr>
          <w:ilvl w:val="0"/>
          <w:numId w:val="13"/>
        </w:numPr>
      </w:pPr>
      <w:r>
        <w:t>Who should receive the alert, and how will you test that route without breaking production logging?</w:t>
      </w:r>
    </w:p>
    <w:p>
      <w:pPr>
        <w:pStyle w:val="ListNumber"/>
        <w:numPr>
          <w:ilvl w:val="0"/>
          <w:numId w:val="13"/>
        </w:numPr>
      </w:pPr>
      <w:r>
        <w:t>What source, time and receipt details should you preserve before making a repair?</w:t>
      </w:r>
    </w:p>
    <w:p>
      <w:pPr>
        <w:pStyle w:val="ListNumber"/>
        <w:numPr>
          <w:ilvl w:val="0"/>
          <w:numId w:val="13"/>
        </w:numPr>
      </w:pPr>
      <w:r>
        <w:t>What will demonstrate recovery, and how will you describe any missing interval?</w:t>
      </w:r>
    </w:p>
    <w:p>
      <w:r>
        <w:rPr>
          <w:b/>
        </w:rPr>
        <w:t xml:space="preserve">Participant response  </w:t>
      </w:r>
      <w:r>
        <w:t>[REPLACE what the group can establish and what it still needs to know]</w:t>
      </w:r>
    </w:p>
    <w:p>
      <w:r>
        <w:br w:type="page"/>
      </w:r>
    </w:p>
    <w:p>
      <w:pPr>
        <w:pStyle w:val="Heading1"/>
      </w:pPr>
      <w:r>
        <w:t>Exercise 2 review</w:t>
      </w:r>
    </w:p>
    <w:p>
      <w:pPr>
        <w:pStyle w:val="Heading2"/>
      </w:pPr>
      <w:r>
        <w:t>What a useful response includes</w:t>
      </w:r>
    </w:p>
    <w:p>
      <w:pPr>
        <w:pStyle w:val="ListNumber"/>
        <w:numPr>
          <w:ilvl w:val="0"/>
          <w:numId w:val="14"/>
        </w:numPr>
      </w:pPr>
      <w:r>
        <w:t>Compare the source's expected activity or heartbeat with collector receipt times. Check the source log, forwarding status, storage and recent approved changes without clearing anything.</w:t>
      </w:r>
    </w:p>
    <w:p>
      <w:pPr>
        <w:pStyle w:val="ListNumber"/>
        <w:numPr>
          <w:ilvl w:val="0"/>
          <w:numId w:val="14"/>
        </w:numPr>
      </w:pPr>
      <w:r>
        <w:t>Use an approved test notification and a separate test source for any failure test. Record receipt, acknowledgment and the fallback contact. A calendar reminder to check tomorrow is not a failure alert.</w:t>
      </w:r>
    </w:p>
    <w:p>
      <w:pPr>
        <w:pStyle w:val="ListNumber"/>
        <w:numPr>
          <w:ilvl w:val="0"/>
          <w:numId w:val="14"/>
        </w:numPr>
      </w:pPr>
      <w:r>
        <w:t>Preserve available records and record time-zone and clock uncertainty. Inspect the time source and synchronization status; do not change the production clock as part of this exercise.</w:t>
      </w:r>
    </w:p>
    <w:p>
      <w:pPr>
        <w:pStyle w:val="ListNumber"/>
        <w:numPr>
          <w:ilvl w:val="0"/>
          <w:numId w:val="14"/>
        </w:numPr>
      </w:pPr>
      <w:r>
        <w:t>Repair through change control, confirm new expected records arrive, verify alert delivery and record whether missing records can be recovered. Keep unrecoverable gaps explicit.</w:t>
      </w:r>
    </w:p>
    <w:p>
      <w:pPr>
        <w:pStyle w:val="Heading2"/>
      </w:pPr>
      <w:r>
        <w:t>Talk it through</w:t>
      </w:r>
    </w:p>
    <w:p>
      <w:r>
        <w:rPr>
          <w:b w:val="0"/>
        </w:rPr>
        <w:t>An empty dashboard needs investigation. It does not prove nothing happened. A notification is useful only if the right person receives it and knows what to do.</w:t>
      </w:r>
    </w:p>
    <w:p>
      <w:r>
        <w:rPr>
          <w:b w:val="0"/>
        </w:rPr>
        <w:t>Record the affected source, gap interval, alert delivery test, repair reference and follow-up in the review tracker. Keep raw event records in the approved evidence store.</w:t>
      </w:r>
    </w:p>
    <w:p>
      <w:r>
        <w:rPr>
          <w:b/>
        </w:rPr>
        <w:t xml:space="preserve">Follow up  </w:t>
      </w:r>
      <w:r>
        <w:t>[REPLACE gap next action assigned owner and planned check date]</w:t>
      </w:r>
    </w:p>
    <w:p>
      <w:r>
        <w:rPr>
          <w:b/>
        </w:rPr>
        <w:t xml:space="preserve">Local evidence check still needed  </w:t>
      </w:r>
      <w:r>
        <w:t>[REPLACE technical check and approved evidence location if applicable]</w:t>
      </w:r>
    </w:p>
    <w:p>
      <w:r>
        <w:br w:type="page"/>
      </w:r>
    </w:p>
    <w:p>
      <w:pPr>
        <w:pStyle w:val="Heading1"/>
      </w:pPr>
      <w:r>
        <w:t>Exercise 3</w:t>
      </w:r>
    </w:p>
    <w:p>
      <w:pPr>
        <w:pStyle w:val="Heading2"/>
      </w:pPr>
      <w:r>
        <w:t>Which administrator made the change</w:t>
      </w:r>
    </w:p>
    <w:p>
      <w:r>
        <w:rPr>
          <w:b w:val="0"/>
        </w:rPr>
        <w:t>Fictional discussion. Supports 3.3.2, 3.3.5, 3.3.6, 3.3.9.</w:t>
      </w:r>
    </w:p>
    <w:p>
      <w:r>
        <w:rPr>
          <w:b w:val="0"/>
        </w:rPr>
        <w:t>Fictional example: a group membership change appears under a shared administrator account. Two people could use it. An AVD connection record identifies a session, but the team has not yet connected that session to the account change. The same broad administrator group can also change the logging configuration.</w:t>
      </w:r>
    </w:p>
    <w:p>
      <w:pPr>
        <w:pStyle w:val="Heading2"/>
      </w:pPr>
      <w:r>
        <w:t>Ask the group</w:t>
      </w:r>
    </w:p>
    <w:p>
      <w:pPr>
        <w:pStyle w:val="ListNumber"/>
        <w:numPr>
          <w:ilvl w:val="0"/>
          <w:numId w:val="15"/>
        </w:numPr>
      </w:pPr>
      <w:r>
        <w:t>Which records and account identifiers could help explain the sequence?</w:t>
      </w:r>
    </w:p>
    <w:p>
      <w:pPr>
        <w:pStyle w:val="ListNumber"/>
        <w:numPr>
          <w:ilvl w:val="0"/>
          <w:numId w:val="15"/>
        </w:numPr>
      </w:pPr>
      <w:r>
        <w:t>What can the shared account record prove, and what can it not prove about a person?</w:t>
      </w:r>
    </w:p>
    <w:p>
      <w:pPr>
        <w:pStyle w:val="ListNumber"/>
        <w:numPr>
          <w:ilvl w:val="0"/>
          <w:numId w:val="15"/>
        </w:numPr>
      </w:pPr>
      <w:r>
        <w:t>Who needs to read records, and who actually needs to manage logging?</w:t>
      </w:r>
    </w:p>
    <w:p>
      <w:pPr>
        <w:pStyle w:val="ListNumber"/>
        <w:numPr>
          <w:ilvl w:val="0"/>
          <w:numId w:val="15"/>
        </w:numPr>
      </w:pPr>
      <w:r>
        <w:t>What should the report say if you cannot attribute the action reliably?</w:t>
      </w:r>
    </w:p>
    <w:p>
      <w:r>
        <w:rPr>
          <w:b/>
        </w:rPr>
        <w:t xml:space="preserve">Participant response  </w:t>
      </w:r>
      <w:r>
        <w:t>[REPLACE what the group can establish and what it still needs to know]</w:t>
      </w:r>
    </w:p>
    <w:p>
      <w:r>
        <w:br w:type="page"/>
      </w:r>
    </w:p>
    <w:p>
      <w:pPr>
        <w:pStyle w:val="Heading1"/>
      </w:pPr>
      <w:r>
        <w:t>Exercise 3 review</w:t>
      </w:r>
    </w:p>
    <w:p>
      <w:pPr>
        <w:pStyle w:val="Heading2"/>
      </w:pPr>
      <w:r>
        <w:t>What a useful response includes</w:t>
      </w:r>
    </w:p>
    <w:p>
      <w:pPr>
        <w:pStyle w:val="ListNumber"/>
        <w:numPr>
          <w:ilvl w:val="0"/>
          <w:numId w:val="16"/>
        </w:numPr>
      </w:pPr>
      <w:r>
        <w:t>Build a timeline from the relevant identity, host and change records. Keep original identifiers, timestamps, source references and search limits; do not join records on display name alone.</w:t>
      </w:r>
    </w:p>
    <w:p>
      <w:pPr>
        <w:pStyle w:val="ListNumber"/>
        <w:numPr>
          <w:ilvl w:val="0"/>
          <w:numId w:val="16"/>
        </w:numPr>
      </w:pPr>
      <w:r>
        <w:t>Record the attribution gap. Use authorized account and session records to investigate without accusing either person based on a shared credential.</w:t>
      </w:r>
    </w:p>
    <w:p>
      <w:pPr>
        <w:pStyle w:val="ListNumber"/>
        <w:numPr>
          <w:ilvl w:val="0"/>
          <w:numId w:val="16"/>
        </w:numPr>
      </w:pPr>
      <w:r>
        <w:t>Plan individually attributable administration and a specifically approved subset for logging management. Separate search/export access from configuration privileges where the products allow it.</w:t>
      </w:r>
    </w:p>
    <w:p>
      <w:pPr>
        <w:pStyle w:val="ListNumber"/>
        <w:numPr>
          <w:ilvl w:val="0"/>
          <w:numId w:val="16"/>
        </w:numPr>
      </w:pPr>
      <w:r>
        <w:t>Report confirmed events, remaining uncertainty, retained source references and corrective work separately. A plausible timeline is not proof of who performed an action.</w:t>
      </w:r>
    </w:p>
    <w:p>
      <w:pPr>
        <w:pStyle w:val="Heading2"/>
      </w:pPr>
      <w:r>
        <w:t>Talk it through</w:t>
      </w:r>
    </w:p>
    <w:p>
      <w:r>
        <w:rPr>
          <w:b w:val="0"/>
        </w:rPr>
        <w:t>More records do not automatically solve shared-account attribution. The account design, session records, permissions and review process must work together.</w:t>
      </w:r>
    </w:p>
    <w:p>
      <w:r>
        <w:rPr>
          <w:b w:val="0"/>
        </w:rPr>
        <w:t>Keep the fictional timeline and unresolved questions in the exercise notes. Use the real gap-and-action worksheet only for findings supported by your own evidence.</w:t>
      </w:r>
    </w:p>
    <w:p>
      <w:r>
        <w:rPr>
          <w:b/>
        </w:rPr>
        <w:t xml:space="preserve">Follow up  </w:t>
      </w:r>
      <w:r>
        <w:t>[REPLACE gap next action assigned owner and planned check date]</w:t>
      </w:r>
    </w:p>
    <w:p>
      <w:r>
        <w:rPr>
          <w:b/>
        </w:rPr>
        <w:t xml:space="preserve">Local evidence check still needed  </w:t>
      </w:r>
      <w:r>
        <w:t>[REPLACE technical check and approved evidence location if applicable]</w:t>
      </w:r>
    </w:p>
    <w:p>
      <w:pPr>
        <w:pStyle w:val="Heading2"/>
      </w:pPr>
      <w:r>
        <w:t>Sources and related materials</w:t>
      </w:r>
    </w:p>
    <w:p>
      <w:r>
        <w:rPr>
          <w:b w:val="0"/>
        </w:rPr>
        <w:t>Official baseline: NIST SP 800-171 Revision 2. Assessment objectives: NIST SP 800-171A June 2018, section 3.3.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https://purposefulsecurity.com/cmmc-microsoft-implementation/audit-and-accountability</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and Accountability exercises</dc:title>
  <dc:subject>CMMC Audit and Accountability working aid</dc:subject>
  <dc:creator/>
  <cp:keywords>Purposeful Security; CMMC; Audit and Accountability</cp:keywords>
  <dc:description/>
  <cp:lastModifiedBy/>
  <cp:revision>1</cp:revision>
  <dcterms:created xsi:type="dcterms:W3CDTF">2026-10-27T00:00:00Z</dcterms:created>
  <dcterms:modified xsi:type="dcterms:W3CDTF">2026-10-27T00:00:00Z</dcterms:modified>
  <cp:category/>
</cp:coreProperties>
</file>