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Control assessment corrective-action and SSP procedure</w:t>
      </w:r>
    </w:p>
    <w:p>
      <w:r>
        <w:rPr>
          <w:b w:val="0"/>
        </w:rPr>
        <w:t>Use this procedure to examine control effectiveness, implement and verify corrections, review ongoing controls and reconcile the actual SSP. Adapt it to approved scope, responsibilities and tools before use.</w:t>
      </w:r>
    </w:p>
    <w:p>
      <w:r>
        <w:rPr>
          <w:b/>
        </w:rPr>
        <w:t>Editable working aid for CMMC Level 2 Security Assessment 3.12.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ownership and safe boundaries</w:t>
      </w:r>
    </w:p>
    <w:p>
      <w:r>
        <w:rPr>
          <w:b/>
        </w:rPr>
        <w:t xml:space="preserve">Owner and authority  </w:t>
      </w:r>
      <w:r>
        <w:t>[REPLACE system assessor reviewer change provider SSP and designated-authority roles version approval and effective date]</w:t>
      </w:r>
    </w:p>
    <w:p>
      <w:r>
        <w:rPr>
          <w:b/>
        </w:rPr>
        <w:t xml:space="preserve">Schedules  </w:t>
      </w:r>
      <w:r>
        <w:t>[REPLACE approved control-assessment frequency ongoing review rhythm SSP update frequency and overdue escalation]</w:t>
      </w:r>
    </w:p>
    <w:p>
      <w:r>
        <w:rPr>
          <w:b/>
        </w:rPr>
        <w:t xml:space="preserve">Evidence protection  </w:t>
      </w:r>
      <w:r>
        <w:t>[REPLACE restricted inventories logs SSP findings approvals and evidence locations/access]</w:t>
      </w:r>
    </w:p>
    <w:p>
      <w:r>
        <w:rPr>
          <w:b/>
        </w:rPr>
        <w:t xml:space="preserve">Check and recovery authority  </w:t>
      </w:r>
      <w:r>
        <w:t>[REPLACE permitted harmless checks exact scope expected behavior stop contacts impact limits approved recovery and retry authority]</w:t>
      </w:r>
    </w:p>
    <w:p>
      <w:r>
        <w:rPr>
          <w:b/>
        </w:rPr>
        <w:t>Keep completed material in your approved environment. Keep CUI, credentials, detailed boundaries, vulnerabilities, control findings and evidence in approved protected storage. Use restricted references in ordinary trackers. Do not email completed worksheets or scan reports to this website. Exercises use fictional records only. No scan traffic, real data transfer, access change, restart or production change is part of these discussions.</w:t>
      </w:r>
    </w:p>
    <w:p>
      <w:pPr>
        <w:pStyle w:val="Heading2"/>
      </w:pPr>
      <w:r>
        <w:t>Prepare the assessment</w:t>
      </w:r>
    </w:p>
    <w:p>
      <w:pPr>
        <w:pStyle w:val="ListNumber"/>
        <w:numPr>
          <w:ilvl w:val="0"/>
          <w:numId w:val="10"/>
        </w:numPr>
      </w:pPr>
      <w:r>
        <w:t>Locate the approved CUI boundary, inventory and current SSP. Identify current components, users, locations, service instances, connections and provider/customer duties.</w:t>
      </w:r>
    </w:p>
    <w:p>
      <w:pPr>
        <w:pStyle w:val="ListNumber"/>
        <w:numPr>
          <w:ilvl w:val="0"/>
          <w:numId w:val="10"/>
        </w:numPr>
      </w:pPr>
      <w:r>
        <w:t>Read the defined assessment frequency and prior actual records. Identify due or overdue scope without changing historical dates. Select representative samples and a method for each objective.</w:t>
      </w:r>
    </w:p>
    <w:p>
      <w:pPr>
        <w:pStyle w:val="ListNumber"/>
        <w:numPr>
          <w:ilvl w:val="0"/>
          <w:numId w:val="10"/>
        </w:numPr>
      </w:pPr>
      <w:r>
        <w:t>Approve evidence access, participants and safe checks. Begin with existing restricted records. Technical checks and changes need separate scoped authority; this discussion procedure sends no traffic and changes no control.</w:t>
      </w:r>
    </w:p>
    <w:p>
      <w:r>
        <w:br w:type="page"/>
      </w:r>
    </w:p>
    <w:p>
      <w:pPr>
        <w:pStyle w:val="Heading1"/>
      </w:pPr>
      <w:r>
        <w:t>Perform and record actual effectiveness reviews</w:t>
      </w:r>
    </w:p>
    <w:p>
      <w:pPr>
        <w:pStyle w:val="ListNumber"/>
        <w:numPr>
          <w:ilvl w:val="0"/>
          <w:numId w:val="11"/>
        </w:numPr>
      </w:pPr>
      <w:r>
        <w:t>Examine policy, procedure, effective configuration and actual operating records. Interview accountable people and observe applicable manual controls. Record sources, dates and scope.</w:t>
      </w:r>
    </w:p>
    <w:p>
      <w:pPr>
        <w:pStyle w:val="ListNumber"/>
        <w:numPr>
          <w:ilvl w:val="0"/>
          <w:numId w:val="11"/>
        </w:numPr>
      </w:pPr>
      <w:r>
        <w:t>For AD DS or hybrid Windows, authorized local gpresult /r can support Group Policy evidence. Reconcile local/cloud management where relevant. For Entra joined devices, join alone does not establish management or effectiveness. Check actual available evidence and behavior.</w:t>
      </w:r>
    </w:p>
    <w:p>
      <w:pPr>
        <w:pStyle w:val="ListNumber"/>
        <w:numPr>
          <w:ilvl w:val="0"/>
          <w:numId w:val="11"/>
        </w:numPr>
      </w:pPr>
      <w:r>
        <w:t>For identity/service controls, review the relevant existing Entra sign-in, Microsoft 365 audit or scoped Azure record. Confirm time range, identity/resource, reporting health and coverage. Do not interpret missing history or stale reporting as successful protection.</w:t>
      </w:r>
    </w:p>
    <w:p>
      <w:pPr>
        <w:pStyle w:val="ListNumber"/>
        <w:numPr>
          <w:ilvl w:val="0"/>
          <w:numId w:val="11"/>
        </w:numPr>
      </w:pPr>
      <w:r>
        <w:t>Where needed, arrange an authorized harmless permitted/denied behavior check in a suitable environment. Record expected versus observed result, actual time, scope, reviewer and limits. Do not claim that a proposed test was performed.</w:t>
      </w:r>
    </w:p>
    <w:p>
      <w:pPr>
        <w:pStyle w:val="ListNumber"/>
        <w:numPr>
          <w:ilvl w:val="0"/>
          <w:numId w:val="11"/>
        </w:numPr>
      </w:pPr>
      <w:r>
        <w:t>Compare actual assessment dates with the defined frequency. Record deficiencies and coverage gaps, assign corrective actions and schedule follow-up. Keep manual processes and provider evidence within the assessment scope.</w:t>
      </w:r>
    </w:p>
    <w:p>
      <w:r>
        <w:rPr>
          <w:b/>
        </w:rPr>
        <w:t xml:space="preserve">Actual assessment  </w:t>
      </w:r>
      <w:r>
        <w:t>[REPLACE requirement/objective actual dates scope samples method participants and restricted references]</w:t>
      </w:r>
    </w:p>
    <w:p>
      <w:r>
        <w:rPr>
          <w:b/>
        </w:rPr>
        <w:t xml:space="preserve">Observed effectiveness  </w:t>
      </w:r>
      <w:r>
        <w:t>[REPLACE expected versus observed behavior records reviewed coverage limits and uncertainty]</w:t>
      </w:r>
    </w:p>
    <w:p>
      <w:r>
        <w:rPr>
          <w:b/>
        </w:rPr>
        <w:t xml:space="preserve">Follow-up  </w:t>
      </w:r>
      <w:r>
        <w:t>[REPLACE identified deficiency action owner due date and separately authorized verification]</w:t>
      </w:r>
    </w:p>
    <w:p>
      <w:r>
        <w:rPr>
          <w:b w:val="0"/>
        </w:rPr>
        <w:t>Microsoft Secure Score is a posture input, not an official CMMC result. A recommendation may require a license you do not own. Confirm commercial or government capability, actual entitlement and retention before relying on a service report. No single dashboard covers the complete system.</w:t>
      </w:r>
    </w:p>
    <w:p>
      <w:r>
        <w:br w:type="page"/>
      </w:r>
    </w:p>
    <w:p>
      <w:pPr>
        <w:pStyle w:val="Heading1"/>
      </w:pPr>
      <w:r>
        <w:t>Develop implement and verify corrections</w:t>
      </w:r>
    </w:p>
    <w:p>
      <w:pPr>
        <w:pStyle w:val="ListNumber"/>
        <w:numPr>
          <w:ilvl w:val="0"/>
          <w:numId w:val="12"/>
        </w:numPr>
      </w:pPr>
      <w:r>
        <w:t>Identify the deficiency or vulnerability and its actual evidence, affected scope, requirement/objective and remaining exposure. Create a linked internal action record.</w:t>
      </w:r>
    </w:p>
    <w:p>
      <w:pPr>
        <w:pStyle w:val="ListNumber"/>
        <w:numPr>
          <w:ilvl w:val="0"/>
          <w:numId w:val="12"/>
        </w:numPr>
      </w:pPr>
      <w:r>
        <w:t>Develop a plan with steps, success criteria, accountable owner, resources, dependencies, milestones, target and approval. Specify interim safeguards, verification and recovery. Escalate blocked or overdue work.</w:t>
      </w:r>
    </w:p>
    <w:p>
      <w:pPr>
        <w:pStyle w:val="ListNumber"/>
        <w:numPr>
          <w:ilvl w:val="0"/>
          <w:numId w:val="12"/>
        </w:numPr>
      </w:pPr>
      <w:r>
        <w:t>Carry out approved actions through change control. Retain actual dated implementation records rather than treating approval or ticket closure as execution. Include all affected instances and deployment images.</w:t>
      </w:r>
    </w:p>
    <w:p>
      <w:pPr>
        <w:pStyle w:val="ListNumber"/>
        <w:numPr>
          <w:ilvl w:val="0"/>
          <w:numId w:val="12"/>
        </w:numPr>
      </w:pPr>
      <w:r>
        <w:t>Verify the actual result with an appropriate authorized check and service-health review. Keep method, date, observed result, reviewer and scope limits. For AVD, include representative current hosts and replacement-image implications.</w:t>
      </w:r>
    </w:p>
    <w:p>
      <w:pPr>
        <w:pStyle w:val="ListNumber"/>
        <w:numPr>
          <w:ilvl w:val="0"/>
          <w:numId w:val="12"/>
        </w:numPr>
      </w:pPr>
      <w:r>
        <w:t>If incomplete or failed, retain the deficiency, use approved recovery and reassess temporary protection. Reopen the action, assign remaining work and verify later. Close only after accountable review of actual implementation and outcome.</w:t>
      </w:r>
    </w:p>
    <w:p>
      <w:r>
        <w:rPr>
          <w:b/>
        </w:rPr>
        <w:t xml:space="preserve">Finding and plan  </w:t>
      </w:r>
      <w:r>
        <w:t>[REPLACE restricted finding scope success criteria steps owner resources milestone/target approval and interim protection]</w:t>
      </w:r>
    </w:p>
    <w:p>
      <w:r>
        <w:rPr>
          <w:b/>
        </w:rPr>
        <w:t xml:space="preserve">Actual implementation  </w:t>
      </w:r>
      <w:r>
        <w:t>[REPLACE approved execution record actual date affected scope failures and image/change references]</w:t>
      </w:r>
    </w:p>
    <w:p>
      <w:r>
        <w:rPr>
          <w:b/>
        </w:rPr>
        <w:t xml:space="preserve">Actual verification  </w:t>
      </w:r>
      <w:r>
        <w:t>[REPLACE authorized method observed outcome date reviewer limits residual issue and closure decision]</w:t>
      </w:r>
    </w:p>
    <w:p>
      <w:r>
        <w:rPr>
          <w:b/>
        </w:rPr>
        <w:t xml:space="preserve">Failure and recovery  </w:t>
      </w:r>
      <w:r>
        <w:t>[REPLACE stop condition service impact approved recovery actual records revised action owner and due]</w:t>
      </w:r>
    </w:p>
    <w:p>
      <w:r>
        <w:rPr>
          <w:b w:val="0"/>
        </w:rPr>
        <w:t>Internal actions do not establish formal CMMC POA&amp;M eligibility, conditional status or official findings. Consult the current official conditions and applicable process separately. Management risk acceptance does not make an unmet requirement satisfied.</w:t>
      </w:r>
    </w:p>
    <w:p>
      <w:r>
        <w:br w:type="page"/>
      </w:r>
    </w:p>
    <w:p>
      <w:pPr>
        <w:pStyle w:val="Heading1"/>
      </w:pPr>
      <w:r>
        <w:t>Monitor controls between assessments</w:t>
      </w:r>
    </w:p>
    <w:p>
      <w:pPr>
        <w:pStyle w:val="ListNumber"/>
        <w:numPr>
          <w:ilvl w:val="0"/>
          <w:numId w:val="13"/>
        </w:numPr>
      </w:pPr>
      <w:r>
        <w:t>Find the ongoing control-check map, responsible reviewer, rhythm, source coverage and change triggers. Include technical, human, physical and provider controls.</w:t>
      </w:r>
    </w:p>
    <w:p>
      <w:pPr>
        <w:pStyle w:val="ListNumber"/>
        <w:numPr>
          <w:ilvl w:val="0"/>
          <w:numId w:val="13"/>
        </w:numPr>
      </w:pPr>
      <w:r>
        <w:t>At each planned review, reconcile current scope against evidence sources and freshness. Review exceptions, stale/missing devices, new identities/connections and manual-control records.</w:t>
      </w:r>
    </w:p>
    <w:p>
      <w:pPr>
        <w:pStyle w:val="ListNumber"/>
        <w:numPr>
          <w:ilvl w:val="0"/>
          <w:numId w:val="13"/>
        </w:numPr>
      </w:pPr>
      <w:r>
        <w:t>Record actual review date, evidence and decisions. Investigate missing or inconsistent reporting, arrange an approved alternate check and escalate unresolved loss of visibility.</w:t>
      </w:r>
    </w:p>
    <w:p>
      <w:pPr>
        <w:pStyle w:val="ListNumber"/>
        <w:numPr>
          <w:ilvl w:val="0"/>
          <w:numId w:val="13"/>
        </w:numPr>
      </w:pPr>
      <w:r>
        <w:t>Link deficiencies to corrective plans and actual later verification. Review monitoring after system changes and keep source/license/retention limits current. Use Incident Response for suspected incidents.</w:t>
      </w:r>
    </w:p>
    <w:p>
      <w:r>
        <w:rPr>
          <w:b/>
        </w:rPr>
        <w:t xml:space="preserve">Actual ongoing check  </w:t>
      </w:r>
      <w:r>
        <w:t>[REPLACE control owner actual date source coverage freshness exceptions and restricted reference]</w:t>
      </w:r>
    </w:p>
    <w:p>
      <w:r>
        <w:rPr>
          <w:b/>
        </w:rPr>
        <w:t xml:space="preserve">Response  </w:t>
      </w:r>
      <w:r>
        <w:t>[REPLACE decision interim safeguard corrective-action owner due date and actual follow-up]</w:t>
      </w:r>
    </w:p>
    <w:p>
      <w:r>
        <w:rPr>
          <w:b/>
        </w:rPr>
        <w:t xml:space="preserve">Changed scope  </w:t>
      </w:r>
      <w:r>
        <w:t>[REPLACE new components connections responsibilities and required monitoring/SSP updates]</w:t>
      </w:r>
    </w:p>
    <w:p>
      <w:r>
        <w:rPr>
          <w:b w:val="0"/>
        </w:rPr>
        <w:t>An unattended log collector, no alerts or a yearly report does not show ongoing effectiveness review. Preserve missing coverage and incomplete work explicitly.</w:t>
      </w:r>
    </w:p>
    <w:p>
      <w:r>
        <w:br w:type="page"/>
      </w:r>
    </w:p>
    <w:p>
      <w:pPr>
        <w:pStyle w:val="Heading1"/>
      </w:pPr>
      <w:r>
        <w:t>Review all eight SSP objectives</w:t>
      </w:r>
    </w:p>
    <w:p>
      <w:pPr>
        <w:pStyle w:val="ListNumber"/>
        <w:numPr>
          <w:ilvl w:val="0"/>
          <w:numId w:val="14"/>
        </w:numPr>
      </w:pPr>
      <w:r>
        <w:t>3.12.4[a]: locate the developed system-specific SSP; record system identity, owner, controlled location and version. A generic plan with an organization name is insufficient.</w:t>
      </w:r>
    </w:p>
    <w:p>
      <w:pPr>
        <w:pStyle w:val="ListNumber"/>
        <w:numPr>
          <w:ilvl w:val="0"/>
          <w:numId w:val="14"/>
        </w:numPr>
      </w:pPr>
      <w:r>
        <w:t>3.12.4[b]: trace actual CUI processing, storage and transmission into the boundary description. Compare controlled inventories, diagrams and information flows.</w:t>
      </w:r>
    </w:p>
    <w:p>
      <w:pPr>
        <w:pStyle w:val="ListNumber"/>
        <w:numPr>
          <w:ilvl w:val="0"/>
          <w:numId w:val="14"/>
        </w:numPr>
      </w:pPr>
      <w:r>
        <w:t>3.12.4[c]: compare the operating-environment description with current locations, users, endpoints, identities, applications, remote work, services and dependencies.</w:t>
      </w:r>
    </w:p>
    <w:p>
      <w:pPr>
        <w:pStyle w:val="ListNumber"/>
        <w:numPr>
          <w:ilvl w:val="0"/>
          <w:numId w:val="14"/>
        </w:numPr>
      </w:pPr>
      <w:r>
        <w:t>3.12.4[d]: identify requirements approved non-applicable by the designated authority and inspect decision references. If none apply, record that review. Missing products or unsupported features do not authorize non-applicability.</w:t>
      </w:r>
    </w:p>
    <w:p>
      <w:pPr>
        <w:pStyle w:val="ListNumber"/>
        <w:numPr>
          <w:ilvl w:val="0"/>
          <w:numId w:val="14"/>
        </w:numPr>
      </w:pPr>
      <w:r>
        <w:t>3.12.4[e]: compare actual requirement implementations with SSP descriptions of roles, settings, procedures, evidence and customer/provider duties. Keep unimplemented or uncertain coverage visible.</w:t>
      </w:r>
    </w:p>
    <w:p>
      <w:pPr>
        <w:pStyle w:val="ListNumber"/>
        <w:numPr>
          <w:ilvl w:val="0"/>
          <w:numId w:val="14"/>
        </w:numPr>
      </w:pPr>
      <w:r>
        <w:t>3.12.4[f]: reconcile relationships/connections with actual other systems, providers, identity/support paths, data flows and agreements. Include new or changed paths.</w:t>
      </w:r>
    </w:p>
    <w:p>
      <w:pPr>
        <w:pStyle w:val="ListNumber"/>
        <w:numPr>
          <w:ilvl w:val="0"/>
          <w:numId w:val="14"/>
        </w:numPr>
      </w:pPr>
      <w:r>
        <w:t>3.12.4[g]: locate the defined SSP update frequency and accountable schedule owner. Include escalation and additional change-triggered review.</w:t>
      </w:r>
    </w:p>
    <w:p>
      <w:pPr>
        <w:pStyle w:val="ListNumber"/>
        <w:numPr>
          <w:ilvl w:val="0"/>
          <w:numId w:val="14"/>
        </w:numPr>
      </w:pPr>
      <w:r>
        <w:t>3.12.4[h]: compare actual version/update dates with that frequency and inspect the content updated for current facts. Retain review/approval history and overdue actions; do not backdate.</w:t>
      </w:r>
    </w:p>
    <w:p>
      <w:r>
        <w:rPr>
          <w:b/>
        </w:rPr>
        <w:t xml:space="preserve">Eight-objective review  </w:t>
      </w:r>
      <w:r>
        <w:t>[REPLACE a-h observations distinct evidence references discrepancies and authority decisions required]</w:t>
      </w:r>
    </w:p>
    <w:p>
      <w:r>
        <w:rPr>
          <w:b/>
        </w:rPr>
        <w:t xml:space="preserve">Actual SSP update  </w:t>
      </w:r>
      <w:r>
        <w:t>[REPLACE version actual date changed sections review approval and current-system reconciliation]</w:t>
      </w:r>
    </w:p>
    <w:p>
      <w:r>
        <w:rPr>
          <w:b/>
        </w:rPr>
        <w:t xml:space="preserve">Remaining work  </w:t>
      </w:r>
      <w:r>
        <w:t>[REPLACE unresolved scope implementation connections approvals owner due and next review]</w:t>
      </w:r>
    </w:p>
    <w:p>
      <w:r>
        <w:rPr>
          <w:b w:val="0"/>
        </w:rPr>
        <w:t>This procedure and the companion assessment plan are not a complete SSP. A provider subscription does not supply customer implementation evidence. Correct facts and controls together rather than rewriting a gap as an implemented safeguard.</w:t>
      </w:r>
    </w:p>
    <w:p>
      <w:pPr>
        <w:pStyle w:val="Heading2"/>
      </w:pPr>
      <w:r>
        <w:t>Sources and related materials</w:t>
      </w:r>
    </w:p>
    <w:p>
      <w:r>
        <w:rPr>
          <w:b w:val="0"/>
        </w:rPr>
        <w:t>Official baseline: NIST SP 800-171 Revision 2, section 3.12. Assessment objectives: NIST SP 800-171A June 2018. The archived assessment edition is used with this CMMC series.</w:t>
      </w:r>
    </w:p>
    <w:p>
      <w:r>
        <w:rPr>
          <w:b w:val="0"/>
        </w:rPr>
        <w:t>https://nvlpubs.nist.gov/nistpubs/SpecialPublications/NIST.SP.800-171r2.pdf</w:t>
      </w:r>
    </w:p>
    <w:p>
      <w:r>
        <w:rPr>
          <w:b w:val="0"/>
        </w:rPr>
        <w:t>https://nvlpubs.nist.gov/nistpubs/SpecialPublications/NIST.SP.800-171A.pdf</w:t>
      </w:r>
    </w:p>
    <w:p>
      <w:r>
        <w:rPr>
          <w:b w:val="0"/>
        </w:rPr>
        <w:t>Microsoft evidence paths, licensing/platform/cloud limits and supporting references:</w:t>
      </w:r>
    </w:p>
    <w:p>
      <w:r>
        <w:rPr>
          <w:b w:val="0"/>
        </w:rPr>
        <w:t>https://purposefulsecurity.com/cmmc-microsoft-implementation/security-assessment</w:t>
      </w:r>
    </w:p>
    <w:p>
      <w:r>
        <w:rPr>
          <w:b w:val="0"/>
        </w:rPr>
        <w:t>Microsoft procedures remain untested in a tenant. Existing policy, logs, dashboards and provider reports contribute evidence only for their actual coverage; Secure Score is not a CMMC result.</w:t>
      </w:r>
    </w:p>
    <w:p>
      <w:r>
        <w:rPr>
          <w:b w:val="0"/>
        </w:rPr>
        <w:t>Internal actions are distinct from formal CMMC conditional status and POA&amp;M conditions. Consult current 32 CFR 170.21 and the applicable assessment process separately. SSP 3.12.4 is excluded from a Level 2 conditional-status POA&amp;M.</w:t>
      </w:r>
    </w:p>
    <w:p>
      <w:r>
        <w:rPr>
          <w:b w:val="0"/>
        </w:rPr>
        <w:t>https://www.ecfr.gov/current/title-32/subtitle-A/chapter-I/subchapter-G/part-170/subpart-D/section-170.21</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assessment corrective-action and SSP procedure</dc:title>
  <dc:subject>CMMC Security Assessment working aid</dc:subject>
  <dc:creator>Purposeful Security</dc:creator>
  <cp:keywords>Purposeful Security; CMMC; Security Assessment</cp:keywords>
  <dc:description/>
  <cp:lastModifiedBy>Purposeful Security</cp:lastModifiedBy>
  <cp:revision>1</cp:revision>
  <dcterms:created xsi:type="dcterms:W3CDTF">2026-10-28T00:00:00Z</dcterms:created>
  <dcterms:modified xsi:type="dcterms:W3CDTF">2026-10-28T00:00:00Z</dcterms:modified>
  <cp:category/>
</cp:coreProperties>
</file>