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Security Assessment plan</w:t>
      </w:r>
    </w:p>
    <w:p>
      <w:r>
        <w:rPr>
          <w:b w:val="0"/>
        </w:rPr>
        <w:t>Set the organization's decisions for assessing control effectiveness, implementing corrective plans, monitoring controls on an ongoing basis and maintaining an accurate system security plan. This planning aid is not a complete SSP.</w:t>
      </w:r>
    </w:p>
    <w:p>
      <w:r>
        <w:rPr>
          <w:b/>
        </w:rPr>
        <w:t>Editable working aid for CMMC Level 2 Security Assessment 3.12.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Scope ownership and approval</w:t>
      </w:r>
    </w:p>
    <w:p>
      <w:r>
        <w:rPr>
          <w:b/>
        </w:rPr>
        <w:t xml:space="preserve">CUI system scope  </w:t>
      </w:r>
      <w:r>
        <w:t>[REPLACE system identity approved boundary processing storage transmission dependencies and controlled inventory/diagram references]</w:t>
      </w:r>
    </w:p>
    <w:p>
      <w:r>
        <w:rPr>
          <w:b/>
        </w:rPr>
        <w:t xml:space="preserve">Responsible roles  </w:t>
      </w:r>
      <w:r>
        <w:t>[REPLACE system security assessor reviewer change provider SSP and designated-authority roles with backups]</w:t>
      </w:r>
    </w:p>
    <w:p>
      <w:r>
        <w:rPr>
          <w:b/>
        </w:rPr>
        <w:t xml:space="preserve">Approval and version  </w:t>
      </w:r>
      <w:r>
        <w:t>[REPLACE approver effective date version next plan review and change triggers]</w:t>
      </w:r>
    </w:p>
    <w:p>
      <w:r>
        <w:rPr>
          <w:b/>
        </w:rPr>
        <w:t xml:space="preserve">Protected records  </w:t>
      </w:r>
      <w:r>
        <w:t>[REPLACE control-review register corrective-action register actual SSP assessment evidence and approved access references]</w:t>
      </w:r>
    </w:p>
    <w:p>
      <w:r>
        <w:rPr>
          <w:b/>
        </w:rPr>
        <w:t>Keep completed material in your approved environment. Keep CUI, credentials, detailed boundaries, vulnerabilities, control findings and evidence in approved protected storage. Use restricted references in ordinary trackers. Do not email completed worksheets or scan reports to this website. Exercises use fictional records only. No scan traffic, real data transfer, access change, restart or production change is part of these discussions.</w:t>
      </w:r>
    </w:p>
    <w:p>
      <w:pPr>
        <w:pStyle w:val="Heading2"/>
      </w:pPr>
      <w:r>
        <w:t>Before adoption</w:t>
      </w:r>
    </w:p>
    <w:p>
      <w:pPr>
        <w:pStyle w:val="ListNumber"/>
        <w:numPr>
          <w:ilvl w:val="0"/>
          <w:numId w:val="10"/>
        </w:numPr>
      </w:pPr>
      <w:r>
        <w:t>Confirm the actual boundary, components, locations, identities, services, information paths and customer/provider duties. Identify the SSP and current version.</w:t>
      </w:r>
    </w:p>
    <w:p>
      <w:pPr>
        <w:pStyle w:val="ListNumber"/>
        <w:numPr>
          <w:ilvl w:val="0"/>
          <w:numId w:val="10"/>
        </w:numPr>
      </w:pPr>
      <w:r>
        <w:t>Approve assessment frequency, method, ongoing review responsibility, corrective-action authority and SSP update frequency. Assign missing resources and evidence coverage.</w:t>
      </w:r>
    </w:p>
    <w:p>
      <w:pPr>
        <w:pStyle w:val="ListNumber"/>
        <w:numPr>
          <w:ilvl w:val="0"/>
          <w:numId w:val="10"/>
        </w:numPr>
      </w:pPr>
      <w:r>
        <w:t>Replace the fields with actual decisions and obtain approval. Schedule real reviews and work; neither this plan nor an approved template establishes implementation or compliance.</w:t>
      </w:r>
    </w:p>
    <w:p>
      <w:r>
        <w:br w:type="page"/>
      </w:r>
    </w:p>
    <w:p>
      <w:pPr>
        <w:pStyle w:val="Heading1"/>
      </w:pPr>
      <w:r>
        <w:t>Periodic control-effectiveness assessments</w:t>
      </w:r>
    </w:p>
    <w:p>
      <w:r>
        <w:rPr>
          <w:b w:val="0"/>
        </w:rPr>
        <w:t>Supports 3.12.1[a] and [b]. Define the frequency, then assess actual security control effectiveness at that frequency.</w:t>
      </w:r>
    </w:p>
    <w:p>
      <w:r>
        <w:rPr>
          <w:b/>
        </w:rPr>
        <w:t xml:space="preserve">Defined assessment frequency  </w:t>
      </w:r>
      <w:r>
        <w:t>[REPLACE approved interval scope responsible scheduler next review missed-review escalation and change triggers]</w:t>
      </w:r>
    </w:p>
    <w:p>
      <w:r>
        <w:rPr>
          <w:b/>
        </w:rPr>
        <w:t xml:space="preserve">Assessment method  </w:t>
      </w:r>
      <w:r>
        <w:t>[REPLACE requirements/objectives examination interview observation and authorized harmless checks needed to determine actual effectiveness]</w:t>
      </w:r>
    </w:p>
    <w:p>
      <w:r>
        <w:rPr>
          <w:b/>
        </w:rPr>
        <w:t xml:space="preserve">Coverage and samples  </w:t>
      </w:r>
      <w:r>
        <w:t>[REPLACE systems people facilities procedures providers representative selection rationale exclusions and known limits]</w:t>
      </w:r>
    </w:p>
    <w:p>
      <w:r>
        <w:rPr>
          <w:b/>
        </w:rPr>
        <w:t xml:space="preserve">Reviewer and resources  </w:t>
      </w:r>
      <w:r>
        <w:t>[REPLACE assessor competence reviewer responsibilities protected access time and any external expertise]</w:t>
      </w:r>
    </w:p>
    <w:p>
      <w:r>
        <w:rPr>
          <w:b/>
        </w:rPr>
        <w:t xml:space="preserve">Actual result record  </w:t>
      </w:r>
      <w:r>
        <w:t>[REPLACE actual assessment dates scope method participants expected versus observed behavior restricted evidence deficiencies and limits]</w:t>
      </w:r>
    </w:p>
    <w:p>
      <w:r>
        <w:rPr>
          <w:b/>
        </w:rPr>
        <w:t xml:space="preserve">Follow-up decisions  </w:t>
      </w:r>
      <w:r>
        <w:t>[REPLACE corrective actions owners targets verification and next actual review]</w:t>
      </w:r>
    </w:p>
    <w:p>
      <w:r>
        <w:rPr>
          <w:b w:val="0"/>
        </w:rPr>
        <w:t>The requirement does not prescribe one universal annual frequency. Keep the defined frequency and actual performed dates distinct. If overdue, preserve real dates and arrange the missing assessment. A product configuration, certificate, questionnaire or Secure Score is not proof of all objectives or operating effectiveness.</w:t>
      </w:r>
    </w:p>
    <w:p>
      <w:r>
        <w:rPr>
          <w:b w:val="0"/>
        </w:rPr>
        <w:t>Use existing evidence first. Any later technical check needs approved harmless accounts/files, exact scope, expected outcome, stop conditions and recovery. Include manual controls and provider/customer duties; a dashboard cannot establish every process.</w:t>
      </w:r>
    </w:p>
    <w:p>
      <w:r>
        <w:br w:type="page"/>
      </w:r>
    </w:p>
    <w:p>
      <w:pPr>
        <w:pStyle w:val="Heading1"/>
      </w:pPr>
      <w:r>
        <w:t>Corrective plans and implementation</w:t>
      </w:r>
    </w:p>
    <w:p>
      <w:r>
        <w:rPr>
          <w:b w:val="0"/>
        </w:rPr>
        <w:t>Supports 3.12.2[a], [b] and [c]. Identification, developed plans and actual implementation are separate requirements for evidence.</w:t>
      </w:r>
    </w:p>
    <w:p>
      <w:r>
        <w:rPr>
          <w:b/>
        </w:rPr>
        <w:t xml:space="preserve">Identify the deficiency  </w:t>
      </w:r>
      <w:r>
        <w:t>[REPLACE finding requirement/objective evidence affected scope and vulnerability/exposure reference]</w:t>
      </w:r>
    </w:p>
    <w:p>
      <w:r>
        <w:rPr>
          <w:b/>
        </w:rPr>
        <w:t xml:space="preserve">Develop the plan  </w:t>
      </w:r>
      <w:r>
        <w:t>[REPLACE corrective steps measurable success criteria owner resources dependencies milestones targets and approval]</w:t>
      </w:r>
    </w:p>
    <w:p>
      <w:r>
        <w:rPr>
          <w:b/>
        </w:rPr>
        <w:t xml:space="preserve">Protect pending work  </w:t>
      </w:r>
      <w:r>
        <w:t>[REPLACE interim safeguards risk rationale authority expiry review and escalation of blocked or overdue work]</w:t>
      </w:r>
    </w:p>
    <w:p>
      <w:r>
        <w:rPr>
          <w:b/>
        </w:rPr>
        <w:t xml:space="preserve">Authorize execution  </w:t>
      </w:r>
      <w:r>
        <w:t>[REPLACE change approval scope service impact maintenance window stop conditions and recovery readiness]</w:t>
      </w:r>
    </w:p>
    <w:p>
      <w:r>
        <w:rPr>
          <w:b/>
        </w:rPr>
        <w:t xml:space="preserve">Actual implementation  </w:t>
      </w:r>
      <w:r>
        <w:t>[REPLACE dated execution records changes affected scope failures partial work and deployment-image implications]</w:t>
      </w:r>
    </w:p>
    <w:p>
      <w:r>
        <w:rPr>
          <w:b/>
        </w:rPr>
        <w:t xml:space="preserve">Verify and decide  </w:t>
      </w:r>
      <w:r>
        <w:t>[REPLACE actual outcome method result reviewer limits residual exposure further actions and closure approval]</w:t>
      </w:r>
    </w:p>
    <w:p>
      <w:r>
        <w:rPr>
          <w:b w:val="0"/>
        </w:rPr>
        <w:t>Do the approved work and verify the outcome. An approved request, accepted risk, scheduled job or closed ticket does not show correction. Keep a failed or partial action open and use approved recovery where needed. Include replacement hosts or images if they can recreate the defect.</w:t>
      </w:r>
    </w:p>
    <w:p>
      <w:r>
        <w:rPr>
          <w:b w:val="0"/>
        </w:rPr>
        <w:t>The corrective-action workbook is an internal record. It does not confer conditional CMMC status or establish formal POA&amp;M eligibility. Use current official conditions and the applicable assessment process separately. Do not use this plan for official scoring or SPRS submissions.</w:t>
      </w:r>
    </w:p>
    <w:p>
      <w:r>
        <w:br w:type="page"/>
      </w:r>
    </w:p>
    <w:p>
      <w:pPr>
        <w:pStyle w:val="Heading1"/>
      </w:pPr>
      <w:r>
        <w:t>Ongoing monitoring of controls</w:t>
      </w:r>
    </w:p>
    <w:p>
      <w:r>
        <w:rPr>
          <w:b w:val="0"/>
        </w:rPr>
        <w:t>Supports singleton objective 3.12.3. Define a practical way to discover and respond when controls lose effectiveness between assessments.</w:t>
      </w:r>
    </w:p>
    <w:p>
      <w:r>
        <w:rPr>
          <w:b/>
        </w:rPr>
        <w:t xml:space="preserve">Ongoing control checks  </w:t>
      </w:r>
      <w:r>
        <w:t>[REPLACE controls evidence sources indicators review rhythm and change-triggered checks]</w:t>
      </w:r>
    </w:p>
    <w:p>
      <w:r>
        <w:rPr>
          <w:b/>
        </w:rPr>
        <w:t xml:space="preserve">Accountable review  </w:t>
      </w:r>
      <w:r>
        <w:t>[REPLACE named roles backups review due dates escalation and actual review records]</w:t>
      </w:r>
    </w:p>
    <w:p>
      <w:r>
        <w:rPr>
          <w:b/>
        </w:rPr>
        <w:t xml:space="preserve">Coverage reconciliation  </w:t>
      </w:r>
      <w:r>
        <w:t>[REPLACE inventory versus reporting stale/missing sources manual controls provider evidence and exclusions]</w:t>
      </w:r>
    </w:p>
    <w:p>
      <w:r>
        <w:rPr>
          <w:b/>
        </w:rPr>
        <w:t xml:space="preserve">Actual exceptions  </w:t>
      </w:r>
      <w:r>
        <w:t>[REPLACE dated observations evidence references cause uncertainty decisions and response]</w:t>
      </w:r>
    </w:p>
    <w:p>
      <w:r>
        <w:rPr>
          <w:b/>
        </w:rPr>
        <w:t xml:space="preserve">Corrective follow-through  </w:t>
      </w:r>
      <w:r>
        <w:t>[REPLACE internal action reference owner due date actual implementation and verified result]</w:t>
      </w:r>
    </w:p>
    <w:p>
      <w:r>
        <w:rPr>
          <w:b/>
        </w:rPr>
        <w:t xml:space="preserve">Monitoring upkeep  </w:t>
      </w:r>
      <w:r>
        <w:t>[REPLACE changed system scope altered source support license retention and ongoing-check revisions]</w:t>
      </w:r>
    </w:p>
    <w:p>
      <w:r>
        <w:rPr>
          <w:b w:val="0"/>
        </w:rPr>
        <w:t>Review source freshness and coverage before treating an empty report as reassuring. Keep actual reviewed dates and responses. A log service collecting events is not proof that someone monitors continued effectiveness, and a periodic assessment alone is not ongoing monitoring.</w:t>
      </w:r>
    </w:p>
    <w:p>
      <w:r>
        <w:rPr>
          <w:b w:val="0"/>
        </w:rPr>
        <w:t>Use appropriate existing Windows policy/operational records, Entra sign-ins, Microsoft 365 audit and scoped Azure evidence. Record which control each supports. Check available history, permissions, product license and actual commercial/government instance. Office records organize decisions; additional monitoring or retention services may cost money.</w:t>
      </w:r>
    </w:p>
    <w:p>
      <w:r>
        <w:br w:type="page"/>
      </w:r>
    </w:p>
    <w:p>
      <w:pPr>
        <w:pStyle w:val="Heading1"/>
      </w:pPr>
      <w:r>
        <w:t>SSP content and update decisions</w:t>
      </w:r>
    </w:p>
    <w:p>
      <w:r>
        <w:rPr>
          <w:b w:val="0"/>
        </w:rPr>
        <w:t>Supports all eight objectives of 3.12.4. The actual SSP must be system-specific. These fields define the review decisions and references; filling them does not create a complete SSP.</w:t>
      </w:r>
    </w:p>
    <w:p>
      <w:r>
        <w:rPr>
          <w:b/>
        </w:rPr>
        <w:t xml:space="preserve">3.12.4[a] Developed SSP  </w:t>
      </w:r>
      <w:r>
        <w:t>[REPLACE controlled actual SSP location system identity owner version and approval reference]</w:t>
      </w:r>
    </w:p>
    <w:p>
      <w:r>
        <w:rPr>
          <w:b/>
        </w:rPr>
        <w:t xml:space="preserve">3.12.4[b] Boundary  </w:t>
      </w:r>
      <w:r>
        <w:t>[REPLACE actual CUI processing storage transmission components diagram and inventory references]</w:t>
      </w:r>
    </w:p>
    <w:p>
      <w:r>
        <w:rPr>
          <w:b/>
        </w:rPr>
        <w:t xml:space="preserve">3.12.4[c] Operating environment  </w:t>
      </w:r>
      <w:r>
        <w:t>[REPLACE locations people endpoint identity application cloud remote work and dependencies description]</w:t>
      </w:r>
    </w:p>
    <w:p>
      <w:r>
        <w:rPr>
          <w:b/>
        </w:rPr>
        <w:t xml:space="preserve">3.12.4[d] Non-applicability  </w:t>
      </w:r>
      <w:r>
        <w:t>[REPLACE identified approved requirements designated-authority decision rationale and reference or reviewed absence of such decisions]</w:t>
      </w:r>
    </w:p>
    <w:p>
      <w:r>
        <w:rPr>
          <w:b/>
        </w:rPr>
        <w:t xml:space="preserve">3.12.4[e] Implementation  </w:t>
      </w:r>
      <w:r>
        <w:t>[REPLACE requirement-by-requirement actual roles settings procedures customer/provider duties and evidence descriptions]</w:t>
      </w:r>
    </w:p>
    <w:p>
      <w:r>
        <w:rPr>
          <w:b/>
        </w:rPr>
        <w:t xml:space="preserve">3.12.4[f] Relationships and connections  </w:t>
      </w:r>
      <w:r>
        <w:t>[REPLACE connected systems support identity remote access transfers agreements data flows and trust/access references]</w:t>
      </w:r>
    </w:p>
    <w:p>
      <w:r>
        <w:rPr>
          <w:b/>
        </w:rPr>
        <w:t xml:space="preserve">3.12.4[g] Defined update frequency  </w:t>
      </w:r>
      <w:r>
        <w:t>[REPLACE approved interval accountable owner schedule and missed-update escalation]</w:t>
      </w:r>
    </w:p>
    <w:p>
      <w:r>
        <w:rPr>
          <w:b/>
        </w:rPr>
        <w:t xml:space="preserve">3.12.4[h] Actual updates  </w:t>
      </w:r>
      <w:r>
        <w:t>[REPLACE dated version/update review approval history and current-system reconciliation]</w:t>
      </w:r>
    </w:p>
    <w:p>
      <w:r>
        <w:rPr>
          <w:b w:val="0"/>
        </w:rPr>
        <w:t>Use system changes and new connections as additional review triggers. Do not invent non-applicability from a missing product or describe an unimplemented safeguard as present. Preserve actual versions and dates. No provider name, template or subscription establishes inherited coverage; check the actual service and customer responsibilities.</w:t>
      </w:r>
    </w:p>
    <w:p>
      <w:pPr>
        <w:pStyle w:val="Heading2"/>
      </w:pPr>
      <w:r>
        <w:t>Sources and related materials</w:t>
      </w:r>
    </w:p>
    <w:p>
      <w:r>
        <w:rPr>
          <w:b w:val="0"/>
        </w:rPr>
        <w:t>Official baseline: NIST SP 800-171 Revision 2, section 3.12. Assessment objectives: NIST SP 800-171A June 2018. The archived assessment edition is used with this CMMC series.</w:t>
      </w:r>
    </w:p>
    <w:p>
      <w:r>
        <w:rPr>
          <w:b w:val="0"/>
        </w:rPr>
        <w:t>https://nvlpubs.nist.gov/nistpubs/SpecialPublications/NIST.SP.800-171r2.pdf</w:t>
      </w:r>
    </w:p>
    <w:p>
      <w:r>
        <w:rPr>
          <w:b w:val="0"/>
        </w:rPr>
        <w:t>https://nvlpubs.nist.gov/nistpubs/SpecialPublications/NIST.SP.800-171A.pdf</w:t>
      </w:r>
    </w:p>
    <w:p>
      <w:r>
        <w:rPr>
          <w:b w:val="0"/>
        </w:rPr>
        <w:t>Microsoft evidence paths, licensing/platform/cloud limits and supporting references:</w:t>
      </w:r>
    </w:p>
    <w:p>
      <w:r>
        <w:rPr>
          <w:b w:val="0"/>
        </w:rPr>
        <w:t>https://purposefulsecurity.com/cmmc-microsoft-implementation/security-assessment</w:t>
      </w:r>
    </w:p>
    <w:p>
      <w:r>
        <w:rPr>
          <w:b w:val="0"/>
        </w:rPr>
        <w:t>Microsoft procedures remain untested in a tenant. Existing policy, logs, dashboards and provider reports contribute evidence only for their actual coverage; Secure Score is not a CMMC result.</w:t>
      </w:r>
    </w:p>
    <w:p>
      <w:r>
        <w:rPr>
          <w:b w:val="0"/>
        </w:rPr>
        <w:t>Internal actions are distinct from formal CMMC conditional status and POA&amp;M conditions. Consult current 32 CFR 170.21 and the applicable assessment process separately. SSP 3.12.4 is excluded from a Level 2 conditional-status POA&amp;M.</w:t>
      </w:r>
    </w:p>
    <w:p>
      <w:r>
        <w:rPr>
          <w:b w:val="0"/>
        </w:rPr>
        <w:t>https://www.ecfr.gov/current/title-32/subtitle-A/chapter-I/subchapter-G/part-170/subpart-D/section-170.21</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Security Assessment plan</dc:title>
  <dc:subject>CMMC Security Assessment working aid</dc:subject>
  <dc:creator>Purposeful Security</dc:creator>
  <cp:keywords>Purposeful Security; CMMC; Security Assessment</cp:keywords>
  <dc:description/>
  <cp:lastModifiedBy>Purposeful Security</cp:lastModifiedBy>
  <cp:revision>1</cp:revision>
  <dcterms:created xsi:type="dcterms:W3CDTF">2026-10-28T00:00:00Z</dcterms:created>
  <dcterms:modified xsi:type="dcterms:W3CDTF">2026-10-28T00:00:00Z</dcterms:modified>
  <cp:category/>
</cp:coreProperties>
</file>